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w:body>
    <w:p w14:paraId="158A0D54" w14:textId="77777777" w:rsidR="003A2072" w:rsidRPr="003A2072" w:rsidRDefault="00A4707D" w:rsidP="003A2072">
      <w:pPr>
        <w:jc w:val="center"/>
        <w:rPr>
          <w:rFonts w:ascii="Arial" w:hAnsi="Arial" w:cs="Arial"/>
          <w:szCs w:val="24"/>
        </w:rPr>
      </w:pPr>
      <w:smartTag w:uri="urn:schemas-microsoft-com:office:smarttags" w:element="place">
        <w:smartTag w:uri="urn:schemas-microsoft-com:office:smarttags" w:element="PlaceName">
          <w:r w:rsidRPr="003A2072">
            <w:rPr>
              <w:rFonts w:ascii="Arial" w:hAnsi="Arial" w:cs="Arial"/>
              <w:szCs w:val="24"/>
            </w:rPr>
            <w:t>LAMAR</w:t>
          </w:r>
        </w:smartTag>
        <w:r w:rsidRPr="003A2072">
          <w:rPr>
            <w:rFonts w:ascii="Arial" w:hAnsi="Arial" w:cs="Arial"/>
            <w:szCs w:val="24"/>
          </w:rPr>
          <w:t xml:space="preserve"> </w:t>
        </w:r>
        <w:smartTag w:uri="urn:schemas-microsoft-com:office:smarttags" w:element="PlaceName">
          <w:r w:rsidRPr="003A2072">
            <w:rPr>
              <w:rFonts w:ascii="Arial" w:hAnsi="Arial" w:cs="Arial"/>
              <w:szCs w:val="24"/>
            </w:rPr>
            <w:t>UNIVERSITY</w:t>
          </w:r>
        </w:smartTag>
      </w:smartTag>
    </w:p>
    <w:p w14:paraId="6C2E0A68" w14:textId="77777777" w:rsidR="003A2072" w:rsidRPr="003A2072" w:rsidRDefault="00A4707D" w:rsidP="003A2072">
      <w:pPr>
        <w:jc w:val="center"/>
        <w:rPr>
          <w:rFonts w:ascii="Arial" w:hAnsi="Arial" w:cs="Arial"/>
          <w:szCs w:val="24"/>
        </w:rPr>
      </w:pPr>
      <w:r w:rsidRPr="003A2072">
        <w:rPr>
          <w:rFonts w:ascii="Arial" w:hAnsi="Arial" w:cs="Arial"/>
          <w:szCs w:val="24"/>
        </w:rPr>
        <w:t>COLLEGE OF ARTS AND SCIENCES</w:t>
      </w:r>
    </w:p>
    <w:p w14:paraId="3D522F24" w14:textId="77777777" w:rsidR="003A2072" w:rsidRPr="003A2072" w:rsidRDefault="00A4707D" w:rsidP="003A2072">
      <w:pPr>
        <w:jc w:val="center"/>
        <w:rPr>
          <w:rFonts w:ascii="Arial" w:hAnsi="Arial" w:cs="Arial"/>
          <w:szCs w:val="24"/>
        </w:rPr>
      </w:pPr>
      <w:r w:rsidRPr="003A2072">
        <w:rPr>
          <w:rFonts w:ascii="Arial" w:hAnsi="Arial" w:cs="Arial"/>
          <w:szCs w:val="24"/>
        </w:rPr>
        <w:t>JOANNE GAY DISHMAN SCHOOL OF NURSING</w:t>
      </w:r>
    </w:p>
    <w:p w14:paraId="14E75F8F" w14:textId="77777777" w:rsidR="003A2072" w:rsidRPr="003A2072" w:rsidRDefault="00A4707D" w:rsidP="003A2072">
      <w:pPr>
        <w:jc w:val="center"/>
        <w:rPr>
          <w:rFonts w:ascii="Arial" w:hAnsi="Arial" w:cs="Arial"/>
          <w:szCs w:val="24"/>
        </w:rPr>
      </w:pPr>
      <w:r w:rsidRPr="003A2072">
        <w:rPr>
          <w:rFonts w:ascii="Arial" w:hAnsi="Arial" w:cs="Arial"/>
          <w:szCs w:val="24"/>
        </w:rPr>
        <w:t>BACCALAUREATE DEGREE NURSING PROGRAM</w:t>
      </w:r>
    </w:p>
    <w:p w14:paraId="0B499E82" w14:textId="77777777" w:rsidR="003A2072" w:rsidRPr="003A2072" w:rsidRDefault="003A2072" w:rsidP="003A2072">
      <w:pPr>
        <w:jc w:val="center"/>
        <w:rPr>
          <w:rFonts w:ascii="Arial" w:hAnsi="Arial" w:cs="Arial"/>
          <w:szCs w:val="24"/>
        </w:rPr>
      </w:pPr>
    </w:p>
    <w:p w14:paraId="2252A57D" w14:textId="77777777" w:rsidR="003A2072" w:rsidRPr="003A2072" w:rsidRDefault="00A4707D" w:rsidP="003A2072">
      <w:pPr>
        <w:jc w:val="center"/>
        <w:rPr>
          <w:rFonts w:ascii="Arial" w:hAnsi="Arial" w:cs="Arial"/>
          <w:szCs w:val="24"/>
        </w:rPr>
      </w:pPr>
      <w:r w:rsidRPr="003A2072">
        <w:rPr>
          <w:rFonts w:ascii="Arial" w:hAnsi="Arial" w:cs="Arial"/>
          <w:szCs w:val="24"/>
        </w:rPr>
        <w:t>NURS 4540- NURSING PRACTICE: CARE OF COMMUNITIES</w:t>
      </w:r>
    </w:p>
    <w:p w14:paraId="57A37218" w14:textId="77777777" w:rsidR="003A2072" w:rsidRPr="003A2072" w:rsidRDefault="003A2072" w:rsidP="003A2072">
      <w:pPr>
        <w:rPr>
          <w:rFonts w:ascii="Arial" w:hAnsi="Arial" w:cs="Arial"/>
          <w:szCs w:val="24"/>
        </w:rPr>
      </w:pPr>
    </w:p>
    <w:p w14:paraId="345CD9B6" w14:textId="77777777" w:rsidR="00B33A16" w:rsidRDefault="00A4707D" w:rsidP="003A2072">
      <w:pPr>
        <w:jc w:val="center"/>
        <w:rPr>
          <w:rFonts w:ascii="Arial" w:hAnsi="Arial" w:cs="Arial"/>
          <w:b/>
          <w:sz w:val="28"/>
          <w:szCs w:val="24"/>
        </w:rPr>
      </w:pPr>
      <w:bookmarkStart w:id="0" w:name="_Hlk7641462"/>
      <w:r w:rsidRPr="003A2072">
        <w:rPr>
          <w:rFonts w:ascii="Arial" w:hAnsi="Arial" w:cs="Arial"/>
          <w:b/>
          <w:sz w:val="28"/>
          <w:szCs w:val="24"/>
        </w:rPr>
        <w:t>Lecture Assignment #2</w:t>
      </w:r>
      <w:r w:rsidR="00563BED" w:rsidRPr="003A2072">
        <w:rPr>
          <w:rFonts w:ascii="Arial" w:hAnsi="Arial" w:cs="Arial"/>
          <w:b/>
          <w:sz w:val="28"/>
          <w:szCs w:val="24"/>
        </w:rPr>
        <w:t xml:space="preserve"> </w:t>
      </w:r>
      <w:r w:rsidR="00511C32" w:rsidRPr="003A2072">
        <w:rPr>
          <w:rFonts w:ascii="Arial" w:hAnsi="Arial" w:cs="Arial"/>
          <w:b/>
          <w:sz w:val="28"/>
          <w:szCs w:val="24"/>
        </w:rPr>
        <w:t>- The U.S. Health</w:t>
      </w:r>
      <w:r w:rsidR="00B73D05" w:rsidRPr="003A2072">
        <w:rPr>
          <w:rFonts w:ascii="Arial" w:hAnsi="Arial" w:cs="Arial"/>
          <w:b/>
          <w:sz w:val="28"/>
          <w:szCs w:val="24"/>
        </w:rPr>
        <w:t xml:space="preserve"> C</w:t>
      </w:r>
      <w:r w:rsidR="00511C32" w:rsidRPr="003A2072">
        <w:rPr>
          <w:rFonts w:ascii="Arial" w:hAnsi="Arial" w:cs="Arial"/>
          <w:b/>
          <w:sz w:val="28"/>
          <w:szCs w:val="24"/>
        </w:rPr>
        <w:t xml:space="preserve">are System </w:t>
      </w:r>
      <w:r w:rsidR="000A4F54" w:rsidRPr="003A2072">
        <w:rPr>
          <w:rFonts w:ascii="Arial" w:hAnsi="Arial" w:cs="Arial"/>
          <w:b/>
          <w:sz w:val="28"/>
          <w:szCs w:val="24"/>
        </w:rPr>
        <w:t xml:space="preserve">and </w:t>
      </w:r>
      <w:r w:rsidR="00CE48AC" w:rsidRPr="003A2072">
        <w:rPr>
          <w:rFonts w:ascii="Arial" w:hAnsi="Arial" w:cs="Arial"/>
          <w:b/>
          <w:sz w:val="28"/>
          <w:szCs w:val="24"/>
        </w:rPr>
        <w:t>Finance</w:t>
      </w:r>
      <w:bookmarkEnd w:id="0"/>
    </w:p>
    <w:p w14:paraId="6918F089" w14:textId="77777777" w:rsidR="003A2072" w:rsidRPr="003A2072" w:rsidRDefault="00A4707D" w:rsidP="003A2072">
      <w:pPr>
        <w:jc w:val="center"/>
        <w:rPr>
          <w:rFonts w:ascii="Arial" w:hAnsi="Arial" w:cs="Arial"/>
          <w:b/>
          <w:sz w:val="28"/>
          <w:szCs w:val="24"/>
        </w:rPr>
      </w:pPr>
      <w:r w:rsidRPr="000604D1">
        <w:rPr>
          <w:rFonts w:ascii="Arial" w:hAnsi="Arial" w:cs="Arial"/>
          <w:noProof/>
          <w:szCs w:val="24"/>
        </w:rPr>
        <mc:AlternateContent>
          <mc:Choice Requires="wps">
            <w:drawing>
              <wp:anchor distT="45720" distB="45720" distL="114300" distR="114300" simplePos="0" relativeHeight="251658240" behindDoc="0" locked="0" layoutInCell="1" allowOverlap="1">
                <wp:simplePos x="0" y="0"/>
                <wp:positionH relativeFrom="margin">
                  <wp:posOffset>106680</wp:posOffset>
                </wp:positionH>
                <wp:positionV relativeFrom="paragraph">
                  <wp:posOffset>260350</wp:posOffset>
                </wp:positionV>
                <wp:extent cx="5608320" cy="161925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1619250"/>
                        </a:xfrm>
                        <a:prstGeom prst="rect">
                          <a:avLst/>
                        </a:prstGeom>
                        <a:solidFill>
                          <a:schemeClr val="accent6">
                            <a:lumMod val="20000"/>
                            <a:lumOff val="80000"/>
                          </a:schemeClr>
                        </a:solidFill>
                        <a:ln w="25400">
                          <a:solidFill>
                            <a:srgbClr val="000000"/>
                          </a:solidFill>
                          <a:miter lim="800000"/>
                          <a:headEnd/>
                          <a:tailEnd/>
                        </a:ln>
                      </wps:spPr>
                      <wps:txbx>
                        <w:txbxContent>
                          <w:p w14:paraId="61C9D0F9" w14:textId="77777777" w:rsidR="000604D1" w:rsidRPr="000604D1" w:rsidRDefault="00A4707D" w:rsidP="000604D1">
                            <w:pPr>
                              <w:rPr>
                                <w:u w:val="single"/>
                              </w:rPr>
                            </w:pPr>
                            <w:r w:rsidRPr="000604D1">
                              <w:rPr>
                                <w:u w:val="single"/>
                              </w:rPr>
                              <w:t>Course Measurable Student Learning Outcomes:</w:t>
                            </w:r>
                          </w:p>
                          <w:p w14:paraId="1662C204" w14:textId="77777777" w:rsidR="000604D1" w:rsidRPr="000604D1" w:rsidRDefault="000604D1" w:rsidP="000604D1">
                            <w:pPr>
                              <w:rPr>
                                <w:sz w:val="6"/>
                              </w:rPr>
                            </w:pPr>
                          </w:p>
                          <w:p w14:paraId="65B9D9F5" w14:textId="77777777" w:rsidR="000604D1" w:rsidRPr="000604D1" w:rsidRDefault="00A4707D" w:rsidP="000604D1">
                            <w:pPr>
                              <w:numPr>
                                <w:ilvl w:val="0"/>
                                <w:numId w:val="2"/>
                              </w:numPr>
                            </w:pPr>
                            <w:r w:rsidRPr="000604D1">
                              <w:t>Examine the standards of care, trends, culture of safety, and other issues influencing community health nursing and the health care system.</w:t>
                            </w:r>
                          </w:p>
                          <w:p w14:paraId="25EB8949" w14:textId="77777777" w:rsidR="000604D1" w:rsidRPr="000604D1" w:rsidRDefault="000604D1" w:rsidP="000604D1">
                            <w:pPr>
                              <w:rPr>
                                <w:sz w:val="8"/>
                              </w:rPr>
                            </w:pPr>
                          </w:p>
                          <w:p w14:paraId="57FE83F8" w14:textId="77777777" w:rsidR="000604D1" w:rsidRPr="000604D1" w:rsidRDefault="00A4707D" w:rsidP="000604D1">
                            <w:pPr>
                              <w:ind w:firstLine="360"/>
                            </w:pPr>
                            <w:r w:rsidRPr="000604D1">
                              <w:t xml:space="preserve">4. </w:t>
                            </w:r>
                            <w:r w:rsidRPr="000604D1">
                              <w:tab/>
                              <w:t xml:space="preserve">Model holistic/multi-dimensional interprofessional and intraprofessional health </w:t>
                            </w:r>
                          </w:p>
                          <w:p w14:paraId="5A19A1C0" w14:textId="77777777" w:rsidR="000604D1" w:rsidRDefault="00A4707D" w:rsidP="000604D1">
                            <w:pPr>
                              <w:ind w:left="720"/>
                            </w:pPr>
                            <w:r w:rsidRPr="000604D1">
                              <w:t>care that addresses the needs of diverse and vulnerable populations across the lifespan within legal, ethical, and regulatory parameters.</w:t>
                            </w:r>
                          </w:p>
                          <w:p w14:paraId="245F28BB" w14:textId="77777777" w:rsidR="000604D1" w:rsidRPr="000604D1" w:rsidRDefault="000604D1" w:rsidP="000604D1">
                            <w:pPr>
                              <w:ind w:left="720"/>
                              <w:rPr>
                                <w:sz w:val="6"/>
                              </w:rPr>
                            </w:pPr>
                          </w:p>
                          <w:p w14:paraId="71AA4993" w14:textId="77777777" w:rsidR="000604D1" w:rsidRPr="000604D1" w:rsidRDefault="00A4707D" w:rsidP="000604D1">
                            <w:r>
                              <w:t xml:space="preserve">      7. </w:t>
                            </w:r>
                            <w:r>
                              <w:tab/>
                            </w:r>
                            <w:r w:rsidRPr="000604D1">
                              <w:t xml:space="preserve">Choose strategies to advocate for and influence health care policy on behalf of </w:t>
                            </w:r>
                          </w:p>
                          <w:p w14:paraId="2CD57CB9" w14:textId="77777777" w:rsidR="000604D1" w:rsidRPr="000604D1" w:rsidRDefault="00A4707D" w:rsidP="000604D1">
                            <w:pPr>
                              <w:ind w:firstLine="720"/>
                            </w:pPr>
                            <w:r w:rsidRPr="000604D1">
                              <w:t>clients, families, populations, and communities.</w:t>
                            </w:r>
                          </w:p>
                          <w:p w14:paraId="151E837A" w14:textId="77777777" w:rsidR="000604D1" w:rsidRDefault="000604D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20.5pt;width:441.6pt;height:127.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" fillcolor="#fde9d9 [665]" strokeweight="2pt">
                <v:textbox style="mso-fit-shape-to-text:t">
                  <w:txbxContent>
                    <w:p w14:paraId="61C9D0F9" w14:textId="77777777" w:rsidR="000604D1" w:rsidRPr="000604D1" w:rsidRDefault="00A4707D" w:rsidP="000604D1">
                      <w:pPr>
                        <w:rPr>
                          <w:u w:val="single"/>
                        </w:rPr>
                      </w:pPr>
                      <w:r w:rsidRPr="000604D1">
                        <w:rPr>
                          <w:u w:val="single"/>
                        </w:rPr>
                        <w:t>Course Measurable Student Learning Outcomes:</w:t>
                      </w:r>
                    </w:p>
                    <w:p w14:paraId="1662C204" w14:textId="77777777" w:rsidR="000604D1" w:rsidRPr="000604D1" w:rsidRDefault="000604D1" w:rsidP="000604D1">
                      <w:pPr>
                        <w:rPr>
                          <w:sz w:val="6"/>
                        </w:rPr>
                      </w:pPr>
                    </w:p>
                    <w:p w14:paraId="65B9D9F5" w14:textId="77777777" w:rsidR="000604D1" w:rsidRPr="000604D1" w:rsidRDefault="00A4707D" w:rsidP="000604D1">
                      <w:pPr>
                        <w:numPr>
                          <w:ilvl w:val="0"/>
                          <w:numId w:val="2"/>
                        </w:numPr>
                      </w:pPr>
                      <w:r w:rsidRPr="000604D1">
                        <w:t>Examine the standards of care, trends, culture of safety, and other issues influencing community health nursing and the health care system.</w:t>
                      </w:r>
                    </w:p>
                    <w:p w14:paraId="25EB8949" w14:textId="77777777" w:rsidR="000604D1" w:rsidRPr="000604D1" w:rsidRDefault="000604D1" w:rsidP="000604D1">
                      <w:pPr>
                        <w:rPr>
                          <w:sz w:val="8"/>
                        </w:rPr>
                      </w:pPr>
                    </w:p>
                    <w:p w14:paraId="57FE83F8" w14:textId="77777777" w:rsidR="000604D1" w:rsidRPr="000604D1" w:rsidRDefault="00A4707D" w:rsidP="000604D1">
                      <w:pPr>
                        <w:ind w:firstLine="360"/>
                      </w:pPr>
                      <w:r w:rsidRPr="000604D1">
                        <w:t xml:space="preserve">4. </w:t>
                      </w:r>
                      <w:r w:rsidRPr="000604D1">
                        <w:tab/>
                        <w:t xml:space="preserve">Model holistic/multi-dimensional interprofessional and intraprofessional health </w:t>
                      </w:r>
                    </w:p>
                    <w:p w14:paraId="5A19A1C0" w14:textId="77777777" w:rsidR="000604D1" w:rsidRDefault="00A4707D" w:rsidP="000604D1">
                      <w:pPr>
                        <w:ind w:left="720"/>
                      </w:pPr>
                      <w:r w:rsidRPr="000604D1">
                        <w:t>care that addresses the needs of diverse and vulnerable populations across the lifespan within legal, ethical, and regulatory parameters.</w:t>
                      </w:r>
                    </w:p>
                    <w:p w14:paraId="245F28BB" w14:textId="77777777" w:rsidR="000604D1" w:rsidRPr="000604D1" w:rsidRDefault="000604D1" w:rsidP="000604D1">
                      <w:pPr>
                        <w:ind w:left="720"/>
                        <w:rPr>
                          <w:sz w:val="6"/>
                        </w:rPr>
                      </w:pPr>
                    </w:p>
                    <w:p w14:paraId="71AA4993" w14:textId="77777777" w:rsidR="000604D1" w:rsidRPr="000604D1" w:rsidRDefault="00A4707D" w:rsidP="000604D1">
                      <w:r>
                        <w:t xml:space="preserve">      7. </w:t>
                      </w:r>
                      <w:r>
                        <w:tab/>
                      </w:r>
                      <w:r w:rsidRPr="000604D1">
                        <w:t xml:space="preserve">Choose strategies to advocate for and influence health care policy on behalf of </w:t>
                      </w:r>
                    </w:p>
                    <w:p w14:paraId="2CD57CB9" w14:textId="77777777" w:rsidR="000604D1" w:rsidRPr="000604D1" w:rsidRDefault="00A4707D" w:rsidP="000604D1">
                      <w:pPr>
                        <w:ind w:firstLine="720"/>
                      </w:pPr>
                      <w:r w:rsidRPr="000604D1">
                        <w:t>clients, families, populations, and communities.</w:t>
                      </w:r>
                    </w:p>
                    <w:p w14:paraId="151E837A" w14:textId="77777777" w:rsidR="000604D1" w:rsidRDefault="000604D1"/>
                  </w:txbxContent>
                </v:textbox>
                <w10:wrap type="square" anchorx="margin"/>
              </v:shape>
            </w:pict>
          </mc:Fallback>
        </mc:AlternateContent>
      </w:r>
    </w:p>
    <w:p w14:paraId="7CD0944D" w14:textId="77777777" w:rsidR="000604D1" w:rsidRDefault="000604D1" w:rsidP="00B33A16">
      <w:pPr>
        <w:rPr>
          <w:rFonts w:ascii="Arial" w:hAnsi="Arial" w:cs="Arial"/>
          <w:b/>
          <w:szCs w:val="24"/>
          <w:u w:val="single"/>
        </w:rPr>
      </w:pPr>
    </w:p>
    <w:p w14:paraId="68D65AB0" w14:textId="77777777" w:rsidR="00A9160E" w:rsidRPr="00A9160E" w:rsidRDefault="00A4707D" w:rsidP="00B33A16">
      <w:pPr>
        <w:rPr>
          <w:rFonts w:ascii="Arial" w:hAnsi="Arial" w:cs="Arial"/>
          <w:b/>
          <w:szCs w:val="24"/>
          <w:u w:val="single"/>
        </w:rPr>
      </w:pPr>
      <w:r w:rsidRPr="00A9160E">
        <w:rPr>
          <w:rFonts w:ascii="Arial" w:hAnsi="Arial" w:cs="Arial"/>
          <w:b/>
          <w:szCs w:val="24"/>
          <w:u w:val="single"/>
        </w:rPr>
        <w:t>Scenario:</w:t>
      </w:r>
    </w:p>
    <w:p w14:paraId="0261F093" w14:textId="77777777" w:rsidR="003A2072" w:rsidRPr="003A2072" w:rsidRDefault="00A4707D" w:rsidP="00B33A16">
      <w:pPr>
        <w:rPr>
          <w:rFonts w:ascii="Arial" w:hAnsi="Arial" w:cs="Arial"/>
          <w:szCs w:val="24"/>
        </w:rPr>
      </w:pPr>
      <w:r w:rsidRPr="003A2072">
        <w:rPr>
          <w:rFonts w:ascii="Arial" w:hAnsi="Arial" w:cs="Arial"/>
          <w:szCs w:val="24"/>
        </w:rPr>
        <w:t xml:space="preserve">A group of </w:t>
      </w:r>
      <w:r w:rsidR="00511C32" w:rsidRPr="003A2072">
        <w:rPr>
          <w:rFonts w:ascii="Arial" w:hAnsi="Arial" w:cs="Arial"/>
          <w:szCs w:val="24"/>
        </w:rPr>
        <w:t xml:space="preserve">intelligent and </w:t>
      </w:r>
      <w:r w:rsidR="000A4F54" w:rsidRPr="003A2072">
        <w:rPr>
          <w:rFonts w:ascii="Arial" w:hAnsi="Arial" w:cs="Arial"/>
          <w:szCs w:val="24"/>
        </w:rPr>
        <w:t xml:space="preserve">well </w:t>
      </w:r>
      <w:r w:rsidRPr="003A2072">
        <w:rPr>
          <w:rFonts w:ascii="Arial" w:hAnsi="Arial" w:cs="Arial"/>
          <w:szCs w:val="24"/>
        </w:rPr>
        <w:t>educated</w:t>
      </w:r>
      <w:r w:rsidR="000A4F54" w:rsidRPr="003A2072">
        <w:rPr>
          <w:rFonts w:ascii="Arial" w:hAnsi="Arial" w:cs="Arial"/>
          <w:szCs w:val="24"/>
        </w:rPr>
        <w:t>,</w:t>
      </w:r>
      <w:r w:rsidRPr="003A2072">
        <w:rPr>
          <w:rFonts w:ascii="Arial" w:hAnsi="Arial" w:cs="Arial"/>
          <w:szCs w:val="24"/>
        </w:rPr>
        <w:t xml:space="preserve"> middle aged citizens, i.e., school teachers, accountants, paralegals, and other non-h</w:t>
      </w:r>
      <w:r w:rsidR="000A4F54" w:rsidRPr="003A2072">
        <w:rPr>
          <w:rFonts w:ascii="Arial" w:hAnsi="Arial" w:cs="Arial"/>
          <w:szCs w:val="24"/>
        </w:rPr>
        <w:t>ealth care professionals, want</w:t>
      </w:r>
      <w:r w:rsidR="00E859D6" w:rsidRPr="003A2072">
        <w:rPr>
          <w:rFonts w:ascii="Arial" w:hAnsi="Arial" w:cs="Arial"/>
          <w:szCs w:val="24"/>
        </w:rPr>
        <w:t>s</w:t>
      </w:r>
      <w:r w:rsidR="000A4F54" w:rsidRPr="003A2072">
        <w:rPr>
          <w:rFonts w:ascii="Arial" w:hAnsi="Arial" w:cs="Arial"/>
          <w:szCs w:val="24"/>
        </w:rPr>
        <w:t xml:space="preserve"> a nurse to </w:t>
      </w:r>
      <w:r w:rsidRPr="003A2072">
        <w:rPr>
          <w:rFonts w:ascii="Arial" w:hAnsi="Arial" w:cs="Arial"/>
          <w:szCs w:val="24"/>
        </w:rPr>
        <w:t xml:space="preserve">help </w:t>
      </w:r>
      <w:r w:rsidR="000A4F54" w:rsidRPr="003A2072">
        <w:rPr>
          <w:rFonts w:ascii="Arial" w:hAnsi="Arial" w:cs="Arial"/>
          <w:szCs w:val="24"/>
        </w:rPr>
        <w:t xml:space="preserve">them to </w:t>
      </w:r>
      <w:r w:rsidRPr="003A2072">
        <w:rPr>
          <w:rFonts w:ascii="Arial" w:hAnsi="Arial" w:cs="Arial"/>
          <w:szCs w:val="24"/>
        </w:rPr>
        <w:t>educa</w:t>
      </w:r>
      <w:r w:rsidR="00E859D6" w:rsidRPr="003A2072">
        <w:rPr>
          <w:rFonts w:ascii="Arial" w:hAnsi="Arial" w:cs="Arial"/>
          <w:szCs w:val="24"/>
        </w:rPr>
        <w:t>te their peers about the health</w:t>
      </w:r>
      <w:r w:rsidR="00B73D05" w:rsidRPr="003A2072">
        <w:rPr>
          <w:rFonts w:ascii="Arial" w:hAnsi="Arial" w:cs="Arial"/>
          <w:szCs w:val="24"/>
        </w:rPr>
        <w:t xml:space="preserve"> </w:t>
      </w:r>
      <w:r w:rsidRPr="003A2072">
        <w:rPr>
          <w:rFonts w:ascii="Arial" w:hAnsi="Arial" w:cs="Arial"/>
          <w:szCs w:val="24"/>
        </w:rPr>
        <w:t xml:space="preserve">care system. You have been asked to teach them more about the </w:t>
      </w:r>
      <w:r w:rsidR="000A4F54" w:rsidRPr="003A2072">
        <w:rPr>
          <w:rFonts w:ascii="Arial" w:hAnsi="Arial" w:cs="Arial"/>
          <w:szCs w:val="24"/>
        </w:rPr>
        <w:t>U.S. Health</w:t>
      </w:r>
      <w:r w:rsidR="00B73D05" w:rsidRPr="003A2072">
        <w:rPr>
          <w:rFonts w:ascii="Arial" w:hAnsi="Arial" w:cs="Arial"/>
          <w:szCs w:val="24"/>
        </w:rPr>
        <w:t xml:space="preserve"> C</w:t>
      </w:r>
      <w:r w:rsidR="000A4F54" w:rsidRPr="003A2072">
        <w:rPr>
          <w:rFonts w:ascii="Arial" w:hAnsi="Arial" w:cs="Arial"/>
          <w:szCs w:val="24"/>
        </w:rPr>
        <w:t>are S</w:t>
      </w:r>
      <w:r w:rsidRPr="003A2072">
        <w:rPr>
          <w:rFonts w:ascii="Arial" w:hAnsi="Arial" w:cs="Arial"/>
          <w:szCs w:val="24"/>
        </w:rPr>
        <w:t>ystem</w:t>
      </w:r>
      <w:r w:rsidR="000A4F54" w:rsidRPr="003A2072">
        <w:rPr>
          <w:rFonts w:ascii="Arial" w:hAnsi="Arial" w:cs="Arial"/>
          <w:szCs w:val="24"/>
        </w:rPr>
        <w:t xml:space="preserve"> (US</w:t>
      </w:r>
      <w:r w:rsidR="007274FA" w:rsidRPr="003A2072">
        <w:rPr>
          <w:rFonts w:ascii="Arial" w:hAnsi="Arial" w:cs="Arial"/>
          <w:szCs w:val="24"/>
        </w:rPr>
        <w:t xml:space="preserve"> </w:t>
      </w:r>
      <w:r w:rsidR="000A4F54" w:rsidRPr="003A2072">
        <w:rPr>
          <w:rFonts w:ascii="Arial" w:hAnsi="Arial" w:cs="Arial"/>
          <w:szCs w:val="24"/>
        </w:rPr>
        <w:t>H</w:t>
      </w:r>
      <w:r w:rsidR="005429D0" w:rsidRPr="003A2072">
        <w:rPr>
          <w:rFonts w:ascii="Arial" w:hAnsi="Arial" w:cs="Arial"/>
          <w:szCs w:val="24"/>
        </w:rPr>
        <w:t>S</w:t>
      </w:r>
      <w:r w:rsidR="007274FA" w:rsidRPr="003A2072">
        <w:rPr>
          <w:rFonts w:ascii="Arial" w:hAnsi="Arial" w:cs="Arial"/>
          <w:szCs w:val="24"/>
        </w:rPr>
        <w:t>C</w:t>
      </w:r>
      <w:r w:rsidR="000A4F54" w:rsidRPr="003A2072">
        <w:rPr>
          <w:rFonts w:ascii="Arial" w:hAnsi="Arial" w:cs="Arial"/>
          <w:szCs w:val="24"/>
        </w:rPr>
        <w:t xml:space="preserve"> System). </w:t>
      </w:r>
    </w:p>
    <w:p w14:paraId="0256FAB1" w14:textId="77777777" w:rsidR="003A2072" w:rsidRPr="003A2072" w:rsidRDefault="003A2072" w:rsidP="00B33A16">
      <w:pPr>
        <w:rPr>
          <w:rFonts w:ascii="Arial" w:hAnsi="Arial" w:cs="Arial"/>
          <w:b/>
          <w:szCs w:val="24"/>
        </w:rPr>
      </w:pPr>
    </w:p>
    <w:p w14:paraId="5DDC1020" w14:textId="77777777" w:rsidR="00F56917" w:rsidRDefault="00A4707D" w:rsidP="00F56917">
      <w:pPr>
        <w:rPr>
          <w:rFonts w:ascii="Arial" w:hAnsi="Arial" w:cs="Arial"/>
          <w:szCs w:val="24"/>
        </w:rPr>
      </w:pPr>
      <w:r w:rsidRPr="003A2072">
        <w:rPr>
          <w:rFonts w:ascii="Arial" w:hAnsi="Arial" w:cs="Arial"/>
          <w:szCs w:val="24"/>
        </w:rPr>
        <w:t xml:space="preserve">Submit work on time. Points will be deducted for each day an assignment is late. Assignments submitted more than 3 days late </w:t>
      </w:r>
      <w:r w:rsidR="00F44FA5">
        <w:rPr>
          <w:rFonts w:ascii="Arial" w:hAnsi="Arial" w:cs="Arial"/>
          <w:szCs w:val="24"/>
        </w:rPr>
        <w:t>may</w:t>
      </w:r>
      <w:r w:rsidRPr="003A2072">
        <w:rPr>
          <w:rFonts w:ascii="Arial" w:hAnsi="Arial" w:cs="Arial"/>
          <w:szCs w:val="24"/>
        </w:rPr>
        <w:t xml:space="preserve"> NOT BE ACCEPTED. Assignments must be submitted in the appropriate designated manner on LU Learn (Blackboard). </w:t>
      </w:r>
    </w:p>
    <w:p w14:paraId="5E637276" w14:textId="77777777" w:rsidR="003A2072" w:rsidRDefault="003A2072" w:rsidP="00F56917">
      <w:pPr>
        <w:rPr>
          <w:rFonts w:ascii="Arial" w:hAnsi="Arial" w:cs="Arial"/>
          <w:szCs w:val="24"/>
        </w:rPr>
      </w:pPr>
    </w:p>
    <w:p w14:paraId="282AFF12" w14:textId="77777777" w:rsidR="003A2072" w:rsidRPr="003A2072" w:rsidRDefault="00A4707D" w:rsidP="003A2072">
      <w:pPr>
        <w:rPr>
          <w:rFonts w:ascii="Arial" w:hAnsi="Arial" w:cs="Arial"/>
          <w:szCs w:val="24"/>
        </w:rPr>
      </w:pPr>
      <w:r w:rsidRPr="003A2072">
        <w:rPr>
          <w:rFonts w:ascii="Arial" w:hAnsi="Arial" w:cs="Arial"/>
          <w:szCs w:val="24"/>
        </w:rPr>
        <w:t xml:space="preserve">Material inadequately referenced, paraphrased, or that sounds too similar to another student’s posting will be consider plagiarism and grounds for disciplinary action in the School of Department of Nursing and Lamar University.   </w:t>
      </w:r>
    </w:p>
    <w:p w14:paraId="14882617" w14:textId="77777777" w:rsidR="003A2072" w:rsidRPr="003A2072" w:rsidRDefault="003A2072" w:rsidP="003A2072">
      <w:pPr>
        <w:rPr>
          <w:rFonts w:ascii="Arial" w:hAnsi="Arial" w:cs="Arial"/>
          <w:szCs w:val="24"/>
        </w:rPr>
      </w:pPr>
    </w:p>
    <w:p w14:paraId="4629FDF2" w14:textId="77777777" w:rsidR="003A2072" w:rsidRPr="003A2072" w:rsidRDefault="003A2072" w:rsidP="003A2072">
      <w:pPr>
        <w:rPr>
          <w:rFonts w:ascii="Arial" w:hAnsi="Arial" w:cs="Arial"/>
          <w:szCs w:val="24"/>
        </w:rPr>
      </w:pPr>
    </w:p>
    <w:p w14:paraId="54001297" w14:textId="77777777" w:rsidR="003A2072" w:rsidRPr="003A2072" w:rsidRDefault="00A4707D" w:rsidP="003A2072">
      <w:pPr>
        <w:rPr>
          <w:rFonts w:ascii="Arial" w:hAnsi="Arial" w:cs="Arial"/>
          <w:szCs w:val="24"/>
        </w:rPr>
      </w:pPr>
      <w:r w:rsidRPr="003A2072">
        <w:rPr>
          <w:rFonts w:ascii="Arial" w:hAnsi="Arial" w:cs="Arial"/>
          <w:szCs w:val="24"/>
        </w:rPr>
        <w:t xml:space="preserve">Healthcare disparities resources found at  </w:t>
      </w:r>
      <w:hyperlink r:id="rId8" w:history="1">
        <w:r w:rsidRPr="003A2072">
          <w:rPr>
            <w:rStyle w:val="Hyperlink"/>
            <w:rFonts w:ascii="Arial" w:hAnsi="Arial" w:cs="Arial"/>
            <w:szCs w:val="24"/>
          </w:rPr>
          <w:t>http://www.cdc.gov/minorityhealth/CHDIReport.html</w:t>
        </w:r>
      </w:hyperlink>
    </w:p>
    <w:p w14:paraId="21D6175B" w14:textId="77777777" w:rsidR="003A2072" w:rsidRDefault="003A2072" w:rsidP="00F56917">
      <w:pPr>
        <w:rPr>
          <w:rFonts w:ascii="Arial" w:hAnsi="Arial" w:cs="Arial"/>
          <w:szCs w:val="24"/>
        </w:rPr>
      </w:pPr>
    </w:p>
    <w:tbl>
      <w:tblPr>
        <w:tblStyle w:val="TableGrid"/>
        <w:tblpPr w:leftFromText="180" w:rightFromText="180" w:vertAnchor="page" w:horzAnchor="margin" w:tblpXSpec="center" w:tblpY="1867"/>
        <w:tblW w:w="10345" w:type="dxa"/>
        <w:tblLayout w:type="fixed"/>
        <w:tblLook w:val="04A0" w:firstRow="1" w:lastRow="0" w:firstColumn="1" w:lastColumn="0" w:noHBand="0" w:noVBand="1"/>
      </w:tblPr>
      <w:tblGrid>
        <w:gridCol w:w="4274"/>
        <w:gridCol w:w="1284"/>
        <w:gridCol w:w="1547"/>
        <w:gridCol w:w="1710"/>
        <w:gridCol w:w="1530"/>
      </w:tblGrid>
      <w:tr w:rsidR="00A56706" w14:paraId="69F20D99" w14:textId="77777777" w:rsidTr="00C6543B">
        <w:trPr>
          <w:trHeight w:val="620"/>
        </w:trPr>
        <w:tc>
          <w:tcPr>
            <w:tcW w:w="4274" w:type="dxa"/>
          </w:tcPr>
          <w:p w14:paraId="5FB70824" w14:textId="77777777" w:rsidR="00C6543B" w:rsidRPr="007215BB" w:rsidRDefault="00A4707D" w:rsidP="00C6543B">
            <w:pPr>
              <w:pStyle w:val="ListParagraph"/>
              <w:ind w:left="0"/>
              <w:rPr>
                <w:rFonts w:ascii="Arial" w:hAnsi="Arial" w:cs="Arial"/>
                <w:b/>
                <w:sz w:val="22"/>
                <w:szCs w:val="24"/>
              </w:rPr>
            </w:pPr>
            <w:r w:rsidRPr="007215BB">
              <w:rPr>
                <w:rFonts w:ascii="Arial" w:hAnsi="Arial" w:cs="Arial"/>
                <w:b/>
                <w:sz w:val="22"/>
                <w:szCs w:val="24"/>
              </w:rPr>
              <w:lastRenderedPageBreak/>
              <w:t>Topics taught to the professionals</w:t>
            </w:r>
          </w:p>
        </w:tc>
        <w:tc>
          <w:tcPr>
            <w:tcW w:w="1284" w:type="dxa"/>
          </w:tcPr>
          <w:p w14:paraId="0BC0287F" w14:textId="77777777" w:rsidR="00C6543B" w:rsidRPr="00F92315" w:rsidRDefault="00A4707D" w:rsidP="00C6543B">
            <w:pPr>
              <w:jc w:val="center"/>
              <w:rPr>
                <w:rFonts w:ascii="Arial" w:hAnsi="Arial" w:cs="Arial"/>
                <w:b/>
                <w:sz w:val="22"/>
                <w:szCs w:val="24"/>
              </w:rPr>
            </w:pPr>
            <w:r w:rsidRPr="00F92315">
              <w:rPr>
                <w:rFonts w:ascii="Arial" w:hAnsi="Arial" w:cs="Arial"/>
                <w:b/>
                <w:sz w:val="22"/>
                <w:szCs w:val="24"/>
              </w:rPr>
              <w:t xml:space="preserve">0 to 13 points </w:t>
            </w:r>
          </w:p>
        </w:tc>
        <w:tc>
          <w:tcPr>
            <w:tcW w:w="1547" w:type="dxa"/>
          </w:tcPr>
          <w:p w14:paraId="65DE3453" w14:textId="77777777" w:rsidR="00C6543B" w:rsidRPr="00F92315" w:rsidRDefault="00A4707D" w:rsidP="00C6543B">
            <w:pPr>
              <w:jc w:val="center"/>
              <w:rPr>
                <w:rFonts w:ascii="Arial" w:hAnsi="Arial" w:cs="Arial"/>
                <w:b/>
                <w:sz w:val="22"/>
                <w:szCs w:val="24"/>
              </w:rPr>
            </w:pPr>
            <w:r w:rsidRPr="00F92315">
              <w:rPr>
                <w:rFonts w:ascii="Arial" w:hAnsi="Arial" w:cs="Arial"/>
                <w:b/>
                <w:sz w:val="22"/>
                <w:szCs w:val="24"/>
              </w:rPr>
              <w:t>14 to 15 points</w:t>
            </w:r>
          </w:p>
          <w:p w14:paraId="188A4A18" w14:textId="77777777" w:rsidR="00C6543B" w:rsidRPr="00F92315" w:rsidRDefault="00C6543B" w:rsidP="00C6543B">
            <w:pPr>
              <w:jc w:val="center"/>
              <w:rPr>
                <w:rFonts w:ascii="Arial" w:hAnsi="Arial" w:cs="Arial"/>
                <w:b/>
                <w:sz w:val="22"/>
                <w:szCs w:val="24"/>
              </w:rPr>
            </w:pPr>
          </w:p>
        </w:tc>
        <w:tc>
          <w:tcPr>
            <w:tcW w:w="1710" w:type="dxa"/>
          </w:tcPr>
          <w:p w14:paraId="0C492A74" w14:textId="77777777" w:rsidR="00C6543B" w:rsidRPr="00F92315" w:rsidRDefault="00A4707D" w:rsidP="00C6543B">
            <w:pPr>
              <w:jc w:val="center"/>
              <w:rPr>
                <w:rFonts w:ascii="Arial" w:hAnsi="Arial" w:cs="Arial"/>
                <w:b/>
                <w:sz w:val="22"/>
                <w:szCs w:val="24"/>
              </w:rPr>
            </w:pPr>
            <w:r w:rsidRPr="00F92315">
              <w:rPr>
                <w:rFonts w:ascii="Arial" w:hAnsi="Arial" w:cs="Arial"/>
                <w:b/>
                <w:sz w:val="22"/>
                <w:szCs w:val="24"/>
              </w:rPr>
              <w:t>16 to 17 points</w:t>
            </w:r>
          </w:p>
        </w:tc>
        <w:tc>
          <w:tcPr>
            <w:tcW w:w="1530" w:type="dxa"/>
          </w:tcPr>
          <w:p w14:paraId="6DEE4C4D" w14:textId="77777777" w:rsidR="00C6543B" w:rsidRPr="00F92315" w:rsidRDefault="00A4707D" w:rsidP="00C6543B">
            <w:pPr>
              <w:jc w:val="center"/>
              <w:rPr>
                <w:rFonts w:ascii="Arial" w:hAnsi="Arial" w:cs="Arial"/>
                <w:b/>
                <w:sz w:val="22"/>
                <w:szCs w:val="24"/>
              </w:rPr>
            </w:pPr>
            <w:r w:rsidRPr="00F92315">
              <w:rPr>
                <w:rFonts w:ascii="Arial" w:hAnsi="Arial" w:cs="Arial"/>
                <w:b/>
                <w:sz w:val="22"/>
                <w:szCs w:val="24"/>
              </w:rPr>
              <w:t>18 to 20 points</w:t>
            </w:r>
          </w:p>
        </w:tc>
      </w:tr>
      <w:tr w:rsidR="00A56706" w14:paraId="0AAE62E3" w14:textId="77777777" w:rsidTr="00C6543B">
        <w:tc>
          <w:tcPr>
            <w:tcW w:w="4274" w:type="dxa"/>
          </w:tcPr>
          <w:p w14:paraId="06008884" w14:textId="77777777" w:rsidR="00C6543B" w:rsidRPr="003A2072" w:rsidRDefault="00A4707D" w:rsidP="00C6543B">
            <w:pPr>
              <w:pStyle w:val="ListParagraph"/>
              <w:numPr>
                <w:ilvl w:val="0"/>
                <w:numId w:val="1"/>
              </w:numPr>
              <w:rPr>
                <w:rFonts w:ascii="Arial" w:hAnsi="Arial" w:cs="Arial"/>
                <w:sz w:val="24"/>
                <w:szCs w:val="24"/>
              </w:rPr>
            </w:pPr>
            <w:r>
              <w:rPr>
                <w:rFonts w:ascii="Arial" w:hAnsi="Arial" w:cs="Arial"/>
                <w:sz w:val="24"/>
                <w:szCs w:val="24"/>
              </w:rPr>
              <w:t>Identify and discuss 1 critical issue in healthcare delivery</w:t>
            </w:r>
            <w:r w:rsidRPr="003A2072">
              <w:rPr>
                <w:rFonts w:ascii="Arial" w:hAnsi="Arial" w:cs="Arial"/>
                <w:sz w:val="24"/>
                <w:szCs w:val="24"/>
              </w:rPr>
              <w:t xml:space="preserve"> in the United States</w:t>
            </w:r>
            <w:r>
              <w:rPr>
                <w:rFonts w:ascii="Arial" w:hAnsi="Arial" w:cs="Arial"/>
                <w:sz w:val="24"/>
                <w:szCs w:val="24"/>
              </w:rPr>
              <w:t>.</w:t>
            </w:r>
          </w:p>
        </w:tc>
        <w:tc>
          <w:tcPr>
            <w:tcW w:w="1284" w:type="dxa"/>
          </w:tcPr>
          <w:p w14:paraId="5D81F2F0" w14:textId="77777777" w:rsidR="00C6543B" w:rsidRPr="00F92315" w:rsidRDefault="00A4707D" w:rsidP="00C6543B">
            <w:pPr>
              <w:rPr>
                <w:rFonts w:ascii="Arial" w:hAnsi="Arial" w:cs="Arial"/>
                <w:sz w:val="22"/>
                <w:szCs w:val="24"/>
              </w:rPr>
            </w:pPr>
            <w:r w:rsidRPr="00F92315">
              <w:rPr>
                <w:rFonts w:ascii="Arial" w:hAnsi="Arial" w:cs="Arial"/>
                <w:sz w:val="22"/>
                <w:szCs w:val="24"/>
              </w:rPr>
              <w:t>Content incomplete</w:t>
            </w:r>
          </w:p>
        </w:tc>
        <w:tc>
          <w:tcPr>
            <w:tcW w:w="1547" w:type="dxa"/>
          </w:tcPr>
          <w:p w14:paraId="5D51C9DC" w14:textId="77777777" w:rsidR="00C6543B" w:rsidRPr="00F92315" w:rsidRDefault="00A4707D" w:rsidP="00C6543B">
            <w:pPr>
              <w:rPr>
                <w:rFonts w:ascii="Arial" w:hAnsi="Arial" w:cs="Arial"/>
                <w:sz w:val="22"/>
                <w:szCs w:val="24"/>
              </w:rPr>
            </w:pPr>
            <w:r w:rsidRPr="00F92315">
              <w:rPr>
                <w:rFonts w:ascii="Arial" w:hAnsi="Arial" w:cs="Arial"/>
                <w:sz w:val="22"/>
                <w:szCs w:val="24"/>
              </w:rPr>
              <w:t xml:space="preserve">Facts and application limited. </w:t>
            </w:r>
          </w:p>
        </w:tc>
        <w:tc>
          <w:tcPr>
            <w:tcW w:w="1710" w:type="dxa"/>
          </w:tcPr>
          <w:p w14:paraId="25B9F39C" w14:textId="77777777" w:rsidR="00C6543B" w:rsidRPr="00F92315" w:rsidRDefault="00A4707D" w:rsidP="00C6543B">
            <w:pPr>
              <w:rPr>
                <w:rFonts w:ascii="Arial" w:hAnsi="Arial" w:cs="Arial"/>
                <w:sz w:val="22"/>
                <w:szCs w:val="24"/>
              </w:rPr>
            </w:pPr>
            <w:r w:rsidRPr="00F92315">
              <w:rPr>
                <w:rFonts w:ascii="Arial" w:hAnsi="Arial" w:cs="Arial"/>
                <w:sz w:val="22"/>
                <w:szCs w:val="24"/>
              </w:rPr>
              <w:t>Factual clear. Information integrated or applied</w:t>
            </w:r>
          </w:p>
        </w:tc>
        <w:tc>
          <w:tcPr>
            <w:tcW w:w="1530" w:type="dxa"/>
          </w:tcPr>
          <w:p w14:paraId="69C376B8" w14:textId="77777777" w:rsidR="00C6543B" w:rsidRPr="00F92315" w:rsidRDefault="00A4707D" w:rsidP="00C6543B">
            <w:pPr>
              <w:rPr>
                <w:rFonts w:ascii="Arial" w:hAnsi="Arial" w:cs="Arial"/>
                <w:sz w:val="22"/>
                <w:szCs w:val="24"/>
              </w:rPr>
            </w:pPr>
            <w:r w:rsidRPr="00F92315">
              <w:rPr>
                <w:rFonts w:ascii="Arial" w:hAnsi="Arial" w:cs="Arial"/>
                <w:sz w:val="22"/>
                <w:szCs w:val="24"/>
              </w:rPr>
              <w:t xml:space="preserve">Content complete, clear, applied well and creatively. </w:t>
            </w:r>
          </w:p>
        </w:tc>
      </w:tr>
      <w:tr w:rsidR="00A56706" w14:paraId="21739A84" w14:textId="77777777" w:rsidTr="00C6543B">
        <w:tc>
          <w:tcPr>
            <w:tcW w:w="10345" w:type="dxa"/>
            <w:gridSpan w:val="5"/>
          </w:tcPr>
          <w:p w14:paraId="5F146379" w14:textId="77777777" w:rsidR="00C6543B" w:rsidRDefault="00A4707D" w:rsidP="00C6543B">
            <w:pPr>
              <w:rPr>
                <w:rFonts w:ascii="Arial" w:hAnsi="Arial" w:cs="Arial"/>
                <w:szCs w:val="24"/>
              </w:rPr>
            </w:pPr>
            <w:r>
              <w:rPr>
                <w:rFonts w:ascii="Arial" w:hAnsi="Arial" w:cs="Arial"/>
                <w:szCs w:val="24"/>
              </w:rPr>
              <w:t>Answer:</w:t>
            </w:r>
          </w:p>
          <w:p w14:paraId="50CC4895" w14:textId="77777777" w:rsidR="00FB2668" w:rsidRDefault="00FB2668" w:rsidP="00C6543B">
            <w:pPr>
              <w:rPr>
                <w:rFonts w:ascii="Arial" w:hAnsi="Arial" w:cs="Arial"/>
                <w:szCs w:val="24"/>
              </w:rPr>
            </w:pPr>
          </w:p>
          <w:p w14:paraId="718905C9" w14:textId="5C7ECC12" w:rsidR="00FB2668" w:rsidRDefault="00A4707D" w:rsidP="00C6543B">
            <w:pPr>
              <w:rPr>
                <w:rFonts w:ascii="Arial" w:hAnsi="Arial" w:cs="Arial"/>
                <w:szCs w:val="24"/>
              </w:rPr>
            </w:pPr>
            <w:r>
              <w:rPr>
                <w:rFonts w:ascii="Arial" w:hAnsi="Arial" w:cs="Arial"/>
                <w:szCs w:val="24"/>
              </w:rPr>
              <w:t>One of the most relevant issues facing the healthcare system in the United States is the shortage of medical professionals</w:t>
            </w:r>
            <w:r w:rsidR="00C67348">
              <w:rPr>
                <w:rFonts w:ascii="Arial" w:hAnsi="Arial" w:cs="Arial"/>
                <w:szCs w:val="24"/>
              </w:rPr>
              <w:t xml:space="preserve"> (Sharma et al, 2013)</w:t>
            </w:r>
            <w:r>
              <w:rPr>
                <w:rFonts w:ascii="Arial" w:hAnsi="Arial" w:cs="Arial"/>
                <w:szCs w:val="24"/>
              </w:rPr>
              <w:t>. Fundamentally, certain medical specialties have consistently experienced a scarcity of personnel due to the high demand for their services. For instance, emergency</w:t>
            </w:r>
            <w:r w:rsidR="0089749C">
              <w:rPr>
                <w:rFonts w:ascii="Arial" w:hAnsi="Arial" w:cs="Arial"/>
                <w:szCs w:val="24"/>
              </w:rPr>
              <w:t xml:space="preserve"> room</w:t>
            </w:r>
            <w:r>
              <w:rPr>
                <w:rFonts w:ascii="Arial" w:hAnsi="Arial" w:cs="Arial"/>
                <w:szCs w:val="24"/>
              </w:rPr>
              <w:t xml:space="preserve"> medical personnel are consistently needed due to the increase in complications following the worsening of the general population health among Americans</w:t>
            </w:r>
            <w:r w:rsidR="00C67348">
              <w:rPr>
                <w:rFonts w:ascii="Arial" w:hAnsi="Arial" w:cs="Arial"/>
                <w:szCs w:val="24"/>
              </w:rPr>
              <w:t xml:space="preserve"> (Sharma et al, 2013)</w:t>
            </w:r>
            <w:r>
              <w:rPr>
                <w:rFonts w:ascii="Arial" w:hAnsi="Arial" w:cs="Arial"/>
                <w:szCs w:val="24"/>
              </w:rPr>
              <w:t>. Furthermore, medical training facilities charge significantly expensive amounts of money for their services a</w:t>
            </w:r>
            <w:r w:rsidR="0089749C">
              <w:rPr>
                <w:rFonts w:ascii="Arial" w:hAnsi="Arial" w:cs="Arial"/>
                <w:szCs w:val="24"/>
              </w:rPr>
              <w:t>n</w:t>
            </w:r>
            <w:r>
              <w:rPr>
                <w:rFonts w:ascii="Arial" w:hAnsi="Arial" w:cs="Arial"/>
                <w:szCs w:val="24"/>
              </w:rPr>
              <w:t>d are often too challenging for most students. This results in a decreased willingness among students to pursue medical courses, thus causing a decrease in the number of available medical professionals. This scarcity of medical personnel also contributes to an increase in the cost of medical care which is disadvantageous to patients who often have inadequate medical insurance, thereby creating a damaged medical care system in the country</w:t>
            </w:r>
            <w:r w:rsidR="00C67348">
              <w:rPr>
                <w:rFonts w:ascii="Arial" w:hAnsi="Arial" w:cs="Arial"/>
                <w:szCs w:val="24"/>
              </w:rPr>
              <w:t xml:space="preserve"> (Sharma et al, 2013)</w:t>
            </w:r>
            <w:r>
              <w:rPr>
                <w:rFonts w:ascii="Arial" w:hAnsi="Arial" w:cs="Arial"/>
                <w:szCs w:val="24"/>
              </w:rPr>
              <w:t xml:space="preserve">. </w:t>
            </w:r>
          </w:p>
          <w:p w14:paraId="1CAFD7A6" w14:textId="77777777" w:rsidR="00450F22" w:rsidRDefault="00450F22" w:rsidP="00C6543B">
            <w:pPr>
              <w:rPr>
                <w:rFonts w:ascii="Arial" w:hAnsi="Arial" w:cs="Arial"/>
                <w:szCs w:val="24"/>
              </w:rPr>
            </w:pPr>
          </w:p>
          <w:p w14:paraId="63B41D52" w14:textId="420D8B8F" w:rsidR="00C6543B" w:rsidRDefault="00A4707D" w:rsidP="00C6543B">
            <w:pPr>
              <w:rPr>
                <w:rFonts w:ascii="Arial" w:hAnsi="Arial" w:cs="Arial"/>
                <w:szCs w:val="24"/>
              </w:rPr>
            </w:pPr>
            <w:r>
              <w:rPr>
                <w:rFonts w:ascii="Arial" w:hAnsi="Arial" w:cs="Arial"/>
                <w:szCs w:val="24"/>
              </w:rPr>
              <w:t>Reference(s):</w:t>
            </w:r>
          </w:p>
          <w:p w14:paraId="0FD5B027" w14:textId="77777777" w:rsidR="00C67348" w:rsidRPr="00C67348" w:rsidRDefault="00C67348" w:rsidP="00C6543B">
            <w:pPr>
              <w:rPr>
                <w:rFonts w:ascii="Arial" w:hAnsi="Arial" w:cs="Arial"/>
                <w:szCs w:val="24"/>
              </w:rPr>
            </w:pPr>
          </w:p>
          <w:p w14:paraId="2C38FDF6" w14:textId="291B5E2E" w:rsidR="00C67348" w:rsidRPr="00F92315" w:rsidRDefault="00A4707D" w:rsidP="00C67348">
            <w:pPr>
              <w:ind w:left="720" w:hanging="720"/>
              <w:rPr>
                <w:rFonts w:ascii="Arial" w:hAnsi="Arial" w:cs="Arial"/>
                <w:sz w:val="22"/>
                <w:szCs w:val="24"/>
              </w:rPr>
            </w:pPr>
            <w:r w:rsidRPr="00C67348">
              <w:rPr>
                <w:rFonts w:ascii="Arial" w:hAnsi="Arial" w:cs="Arial"/>
                <w:szCs w:val="24"/>
              </w:rPr>
              <w:t xml:space="preserve">Sharma, A., Ladd, E., &amp; Unnikrishnan, M. K. (2013). Healthcare inequity and physician scarcity: empowering non-physician healthcare. </w:t>
            </w:r>
            <w:r w:rsidRPr="00C67348">
              <w:rPr>
                <w:rFonts w:ascii="Arial" w:hAnsi="Arial" w:cs="Arial"/>
                <w:i/>
                <w:szCs w:val="24"/>
              </w:rPr>
              <w:t>Economic and political weekly</w:t>
            </w:r>
            <w:r w:rsidRPr="00C67348">
              <w:rPr>
                <w:rFonts w:ascii="Arial" w:hAnsi="Arial" w:cs="Arial"/>
                <w:szCs w:val="24"/>
              </w:rPr>
              <w:t>, 112-117.</w:t>
            </w:r>
          </w:p>
        </w:tc>
      </w:tr>
      <w:tr w:rsidR="00A56706" w14:paraId="312E4807" w14:textId="77777777" w:rsidTr="00C6543B">
        <w:tc>
          <w:tcPr>
            <w:tcW w:w="4274" w:type="dxa"/>
          </w:tcPr>
          <w:p w14:paraId="6AFB6CC1" w14:textId="77777777" w:rsidR="00C6543B" w:rsidRDefault="00A4707D" w:rsidP="00C6543B">
            <w:pPr>
              <w:pStyle w:val="ListParagraph"/>
              <w:numPr>
                <w:ilvl w:val="0"/>
                <w:numId w:val="1"/>
              </w:numPr>
              <w:rPr>
                <w:rFonts w:ascii="Arial" w:hAnsi="Arial" w:cs="Arial"/>
                <w:sz w:val="24"/>
                <w:szCs w:val="24"/>
              </w:rPr>
            </w:pPr>
            <w:r>
              <w:rPr>
                <w:rFonts w:ascii="Arial" w:hAnsi="Arial" w:cs="Arial"/>
                <w:sz w:val="24"/>
                <w:szCs w:val="24"/>
              </w:rPr>
              <w:t>Describe the role of the nurse in consumer advocacy and advocating for client rights in the U.S. Healthcare System.</w:t>
            </w:r>
          </w:p>
          <w:p w14:paraId="4A8807CC" w14:textId="77777777" w:rsidR="00C6543B" w:rsidRDefault="00C6543B" w:rsidP="00C6543B">
            <w:pPr>
              <w:pStyle w:val="ListParagraph"/>
              <w:ind w:left="360"/>
              <w:rPr>
                <w:rFonts w:ascii="Arial" w:hAnsi="Arial" w:cs="Arial"/>
                <w:sz w:val="24"/>
                <w:szCs w:val="24"/>
              </w:rPr>
            </w:pPr>
          </w:p>
          <w:p w14:paraId="5F9FF54C" w14:textId="77777777" w:rsidR="00C6543B" w:rsidRPr="00255760" w:rsidRDefault="00A4707D" w:rsidP="00C6543B">
            <w:pPr>
              <w:rPr>
                <w:rFonts w:ascii="Arial" w:hAnsi="Arial" w:cs="Arial"/>
                <w:szCs w:val="24"/>
              </w:rPr>
            </w:pPr>
            <w:r>
              <w:rPr>
                <w:rFonts w:ascii="Arial" w:hAnsi="Arial" w:cs="Arial"/>
                <w:szCs w:val="24"/>
              </w:rPr>
              <w:t>**See Slide #28 and expand on it</w:t>
            </w:r>
          </w:p>
        </w:tc>
        <w:tc>
          <w:tcPr>
            <w:tcW w:w="1284" w:type="dxa"/>
          </w:tcPr>
          <w:p w14:paraId="16925CCC" w14:textId="77777777" w:rsidR="00C6543B" w:rsidRPr="00F92315" w:rsidRDefault="00A4707D" w:rsidP="00C6543B">
            <w:pPr>
              <w:rPr>
                <w:rFonts w:ascii="Arial" w:hAnsi="Arial" w:cs="Arial"/>
                <w:sz w:val="22"/>
                <w:szCs w:val="24"/>
              </w:rPr>
            </w:pPr>
            <w:r w:rsidRPr="00F92315">
              <w:rPr>
                <w:rFonts w:ascii="Arial" w:hAnsi="Arial" w:cs="Arial"/>
                <w:sz w:val="22"/>
                <w:szCs w:val="24"/>
              </w:rPr>
              <w:t>Content incomplete</w:t>
            </w:r>
          </w:p>
        </w:tc>
        <w:tc>
          <w:tcPr>
            <w:tcW w:w="1547" w:type="dxa"/>
          </w:tcPr>
          <w:p w14:paraId="07FEBF13" w14:textId="77777777" w:rsidR="00C6543B" w:rsidRPr="00F92315" w:rsidRDefault="00A4707D" w:rsidP="00C6543B">
            <w:pPr>
              <w:rPr>
                <w:rFonts w:ascii="Arial" w:hAnsi="Arial" w:cs="Arial"/>
                <w:sz w:val="22"/>
                <w:szCs w:val="24"/>
              </w:rPr>
            </w:pPr>
            <w:r w:rsidRPr="00F92315">
              <w:rPr>
                <w:rFonts w:ascii="Arial" w:hAnsi="Arial" w:cs="Arial"/>
                <w:sz w:val="22"/>
                <w:szCs w:val="24"/>
              </w:rPr>
              <w:t xml:space="preserve">Facts and application limited. </w:t>
            </w:r>
          </w:p>
        </w:tc>
        <w:tc>
          <w:tcPr>
            <w:tcW w:w="1710" w:type="dxa"/>
          </w:tcPr>
          <w:p w14:paraId="52F501E2" w14:textId="77777777" w:rsidR="00C6543B" w:rsidRPr="00F92315" w:rsidRDefault="00A4707D" w:rsidP="00C6543B">
            <w:pPr>
              <w:rPr>
                <w:rFonts w:ascii="Arial" w:hAnsi="Arial" w:cs="Arial"/>
                <w:sz w:val="22"/>
                <w:szCs w:val="24"/>
              </w:rPr>
            </w:pPr>
            <w:r w:rsidRPr="00F92315">
              <w:rPr>
                <w:rFonts w:ascii="Arial" w:hAnsi="Arial" w:cs="Arial"/>
                <w:sz w:val="22"/>
                <w:szCs w:val="24"/>
              </w:rPr>
              <w:t>Factual clear. Information integrated or applied</w:t>
            </w:r>
          </w:p>
        </w:tc>
        <w:tc>
          <w:tcPr>
            <w:tcW w:w="1530" w:type="dxa"/>
          </w:tcPr>
          <w:p w14:paraId="1C562DF8" w14:textId="77777777" w:rsidR="00C6543B" w:rsidRPr="00F92315" w:rsidRDefault="00A4707D" w:rsidP="00C6543B">
            <w:pPr>
              <w:rPr>
                <w:rFonts w:ascii="Arial" w:hAnsi="Arial" w:cs="Arial"/>
                <w:sz w:val="22"/>
                <w:szCs w:val="24"/>
              </w:rPr>
            </w:pPr>
            <w:r w:rsidRPr="00F92315">
              <w:rPr>
                <w:rFonts w:ascii="Arial" w:hAnsi="Arial" w:cs="Arial"/>
                <w:sz w:val="22"/>
                <w:szCs w:val="24"/>
              </w:rPr>
              <w:t xml:space="preserve">Content complete, clear, applied well and creatively. </w:t>
            </w:r>
          </w:p>
        </w:tc>
      </w:tr>
      <w:tr w:rsidR="00A56706" w14:paraId="39815BB2" w14:textId="77777777" w:rsidTr="00C6543B">
        <w:tc>
          <w:tcPr>
            <w:tcW w:w="10345" w:type="dxa"/>
            <w:gridSpan w:val="5"/>
          </w:tcPr>
          <w:p w14:paraId="578E1294" w14:textId="77777777" w:rsidR="00C6543B" w:rsidRDefault="00A4707D" w:rsidP="00C6543B">
            <w:pPr>
              <w:rPr>
                <w:rFonts w:ascii="Arial" w:hAnsi="Arial" w:cs="Arial"/>
                <w:szCs w:val="24"/>
              </w:rPr>
            </w:pPr>
            <w:r>
              <w:rPr>
                <w:rFonts w:ascii="Arial" w:hAnsi="Arial" w:cs="Arial"/>
                <w:szCs w:val="24"/>
              </w:rPr>
              <w:t>Answer:</w:t>
            </w:r>
          </w:p>
          <w:p w14:paraId="2CADCAF3" w14:textId="77777777" w:rsidR="0089749C" w:rsidRDefault="0089749C" w:rsidP="00C6543B">
            <w:pPr>
              <w:rPr>
                <w:rFonts w:ascii="Arial" w:hAnsi="Arial" w:cs="Arial"/>
                <w:szCs w:val="24"/>
              </w:rPr>
            </w:pPr>
          </w:p>
          <w:p w14:paraId="2CABCBBF" w14:textId="0AFE9559" w:rsidR="0089749C" w:rsidRDefault="00A4707D" w:rsidP="00C6543B">
            <w:pPr>
              <w:rPr>
                <w:rFonts w:ascii="Arial" w:hAnsi="Arial" w:cs="Arial"/>
                <w:szCs w:val="24"/>
              </w:rPr>
            </w:pPr>
            <w:r>
              <w:rPr>
                <w:rFonts w:ascii="Arial" w:hAnsi="Arial" w:cs="Arial"/>
                <w:szCs w:val="24"/>
              </w:rPr>
              <w:t>Nurses are often required to advocate for their patients’ welfare as part of providing holistic care. More specifically, nurses often have to protect the patient’s right to autonomy by ensuring that their patient’s decisions are considered in cases where the patient is sane enough</w:t>
            </w:r>
            <w:r w:rsidR="00C67348">
              <w:rPr>
                <w:rFonts w:ascii="Arial" w:hAnsi="Arial" w:cs="Arial"/>
                <w:szCs w:val="24"/>
              </w:rPr>
              <w:t xml:space="preserve"> (Nsiah et al, 2019)</w:t>
            </w:r>
            <w:r>
              <w:rPr>
                <w:rFonts w:ascii="Arial" w:hAnsi="Arial" w:cs="Arial"/>
                <w:szCs w:val="24"/>
              </w:rPr>
              <w:t xml:space="preserve">. Furthermore, nurses have to assist patients when facing moral dilemmas in cases where some ethical obligations to patients are ignored.  In cases where patients are not sane or old enough, nurses may be forced to act on their behalf towards the patients’ best interests. </w:t>
            </w:r>
            <w:r w:rsidR="00720542">
              <w:rPr>
                <w:rFonts w:ascii="Arial" w:hAnsi="Arial" w:cs="Arial"/>
                <w:szCs w:val="24"/>
              </w:rPr>
              <w:t>On the other hand, nurses can assist patients to advocate for themselves by educating them</w:t>
            </w:r>
            <w:r w:rsidR="00C67348">
              <w:rPr>
                <w:rFonts w:ascii="Arial" w:hAnsi="Arial" w:cs="Arial"/>
                <w:szCs w:val="24"/>
              </w:rPr>
              <w:t xml:space="preserve"> (Nsiah et al, 2019)</w:t>
            </w:r>
            <w:r w:rsidR="00720542">
              <w:rPr>
                <w:rFonts w:ascii="Arial" w:hAnsi="Arial" w:cs="Arial"/>
                <w:szCs w:val="24"/>
              </w:rPr>
              <w:t xml:space="preserve">. </w:t>
            </w:r>
            <w:r>
              <w:rPr>
                <w:rFonts w:ascii="Arial" w:hAnsi="Arial" w:cs="Arial"/>
                <w:szCs w:val="24"/>
              </w:rPr>
              <w:t>However, nurses may face certain undesirable outcomes when advocating for their patients’ rights such as when their employers may perceive their actions as insubordinate</w:t>
            </w:r>
            <w:r w:rsidR="00C67348">
              <w:rPr>
                <w:rFonts w:ascii="Arial" w:hAnsi="Arial" w:cs="Arial"/>
                <w:szCs w:val="24"/>
              </w:rPr>
              <w:t xml:space="preserve"> (Nsiah et al, 2019)</w:t>
            </w:r>
            <w:r>
              <w:rPr>
                <w:rFonts w:ascii="Arial" w:hAnsi="Arial" w:cs="Arial"/>
                <w:szCs w:val="24"/>
              </w:rPr>
              <w:t>. This i</w:t>
            </w:r>
            <w:r w:rsidR="00720542">
              <w:rPr>
                <w:rFonts w:ascii="Arial" w:hAnsi="Arial" w:cs="Arial"/>
                <w:szCs w:val="24"/>
              </w:rPr>
              <w:t xml:space="preserve">mplies that nurses may be forced to sacrifice their employment to effectively protect their patients’ rights and interests. </w:t>
            </w:r>
          </w:p>
          <w:p w14:paraId="2DCE960A" w14:textId="77777777" w:rsidR="0079769D" w:rsidRDefault="0079769D" w:rsidP="00C6543B">
            <w:pPr>
              <w:rPr>
                <w:rFonts w:ascii="Arial" w:hAnsi="Arial" w:cs="Arial"/>
                <w:szCs w:val="24"/>
              </w:rPr>
            </w:pPr>
          </w:p>
          <w:p w14:paraId="11C79783" w14:textId="575332BE" w:rsidR="00C6543B" w:rsidRDefault="00A4707D" w:rsidP="00C6543B">
            <w:pPr>
              <w:rPr>
                <w:rFonts w:ascii="Arial" w:hAnsi="Arial" w:cs="Arial"/>
                <w:szCs w:val="24"/>
              </w:rPr>
            </w:pPr>
            <w:r>
              <w:rPr>
                <w:rFonts w:ascii="Arial" w:hAnsi="Arial" w:cs="Arial"/>
                <w:szCs w:val="24"/>
              </w:rPr>
              <w:lastRenderedPageBreak/>
              <w:t>Reference(s):</w:t>
            </w:r>
          </w:p>
          <w:p w14:paraId="310C2B7F" w14:textId="77777777" w:rsidR="00C67348" w:rsidRDefault="00C67348" w:rsidP="00C6543B">
            <w:pPr>
              <w:rPr>
                <w:rFonts w:ascii="Arial" w:hAnsi="Arial" w:cs="Arial"/>
                <w:szCs w:val="24"/>
              </w:rPr>
            </w:pPr>
          </w:p>
          <w:p w14:paraId="006B9009" w14:textId="15095C3A" w:rsidR="00C67348" w:rsidRPr="00C67348" w:rsidRDefault="00A4707D" w:rsidP="00F62D87">
            <w:pPr>
              <w:ind w:left="720" w:hanging="720"/>
              <w:rPr>
                <w:rFonts w:ascii="Arial" w:hAnsi="Arial" w:cs="Arial"/>
                <w:szCs w:val="24"/>
              </w:rPr>
            </w:pPr>
            <w:r w:rsidRPr="00C67348">
              <w:rPr>
                <w:rFonts w:ascii="Arial" w:hAnsi="Arial" w:cs="Arial"/>
                <w:szCs w:val="24"/>
              </w:rPr>
              <w:t>N</w:t>
            </w:r>
            <w:r>
              <w:rPr>
                <w:rFonts w:ascii="Arial" w:hAnsi="Arial" w:cs="Arial"/>
                <w:szCs w:val="24"/>
              </w:rPr>
              <w:t>siah, C., Siakwa, M., Ninnoni, J. (2019)</w:t>
            </w:r>
            <w:r w:rsidRPr="00C67348">
              <w:rPr>
                <w:rFonts w:ascii="Arial" w:hAnsi="Arial" w:cs="Arial"/>
                <w:szCs w:val="24"/>
              </w:rPr>
              <w:t>. Registered Nurses' description of patient advocacy in the clin</w:t>
            </w:r>
            <w:r>
              <w:rPr>
                <w:rFonts w:ascii="Arial" w:hAnsi="Arial" w:cs="Arial"/>
                <w:szCs w:val="24"/>
              </w:rPr>
              <w:t xml:space="preserve">ical setting. </w:t>
            </w:r>
            <w:r w:rsidRPr="00C67348">
              <w:rPr>
                <w:rFonts w:ascii="Arial" w:hAnsi="Arial" w:cs="Arial"/>
                <w:i/>
                <w:szCs w:val="24"/>
              </w:rPr>
              <w:t>Nursing Open</w:t>
            </w:r>
            <w:r w:rsidRPr="00C67348">
              <w:rPr>
                <w:rFonts w:ascii="Arial" w:hAnsi="Arial" w:cs="Arial"/>
                <w:szCs w:val="24"/>
              </w:rPr>
              <w:t xml:space="preserve">; 6: 1124– 1132. </w:t>
            </w:r>
            <w:hyperlink r:id="rId9" w:history="1">
              <w:r w:rsidRPr="009A21FB">
                <w:rPr>
                  <w:rStyle w:val="Hyperlink"/>
                  <w:rFonts w:ascii="Arial" w:hAnsi="Arial" w:cs="Arial"/>
                  <w:szCs w:val="24"/>
                </w:rPr>
                <w:t>https://doi.org/10.1002/nop2.307</w:t>
              </w:r>
            </w:hyperlink>
            <w:r>
              <w:rPr>
                <w:rFonts w:ascii="Arial" w:hAnsi="Arial" w:cs="Arial"/>
                <w:szCs w:val="24"/>
              </w:rPr>
              <w:t xml:space="preserve"> </w:t>
            </w:r>
          </w:p>
        </w:tc>
      </w:tr>
      <w:tr w:rsidR="00A56706" w14:paraId="03097C32" w14:textId="77777777" w:rsidTr="00C6543B">
        <w:tc>
          <w:tcPr>
            <w:tcW w:w="4274" w:type="dxa"/>
          </w:tcPr>
          <w:p w14:paraId="32A79EDF" w14:textId="77777777" w:rsidR="00C6543B" w:rsidRPr="003A2072" w:rsidRDefault="00A4707D" w:rsidP="00C6543B">
            <w:pPr>
              <w:pStyle w:val="ListParagraph"/>
              <w:numPr>
                <w:ilvl w:val="0"/>
                <w:numId w:val="1"/>
              </w:numPr>
              <w:rPr>
                <w:rFonts w:ascii="Arial" w:hAnsi="Arial" w:cs="Arial"/>
                <w:sz w:val="24"/>
                <w:szCs w:val="24"/>
              </w:rPr>
            </w:pPr>
            <w:r w:rsidRPr="003A2072">
              <w:rPr>
                <w:rFonts w:ascii="Arial" w:hAnsi="Arial" w:cs="Arial"/>
                <w:sz w:val="24"/>
                <w:szCs w:val="24"/>
              </w:rPr>
              <w:lastRenderedPageBreak/>
              <w:t xml:space="preserve">What is covered by Medicare parts A, B, &amp; D?  </w:t>
            </w:r>
          </w:p>
        </w:tc>
        <w:tc>
          <w:tcPr>
            <w:tcW w:w="1284" w:type="dxa"/>
          </w:tcPr>
          <w:p w14:paraId="6386A2D5" w14:textId="77777777" w:rsidR="00C6543B" w:rsidRPr="00F92315" w:rsidRDefault="00A4707D" w:rsidP="00C6543B">
            <w:pPr>
              <w:rPr>
                <w:rFonts w:ascii="Arial" w:hAnsi="Arial" w:cs="Arial"/>
                <w:sz w:val="22"/>
                <w:szCs w:val="24"/>
              </w:rPr>
            </w:pPr>
            <w:r w:rsidRPr="00F92315">
              <w:rPr>
                <w:rFonts w:ascii="Arial" w:hAnsi="Arial" w:cs="Arial"/>
                <w:sz w:val="22"/>
                <w:szCs w:val="24"/>
              </w:rPr>
              <w:t>Content incomplete</w:t>
            </w:r>
          </w:p>
        </w:tc>
        <w:tc>
          <w:tcPr>
            <w:tcW w:w="1547" w:type="dxa"/>
          </w:tcPr>
          <w:p w14:paraId="3F21ACB5" w14:textId="77777777" w:rsidR="00C6543B" w:rsidRPr="00F92315" w:rsidRDefault="00A4707D" w:rsidP="00C6543B">
            <w:pPr>
              <w:rPr>
                <w:rFonts w:ascii="Arial" w:hAnsi="Arial" w:cs="Arial"/>
                <w:sz w:val="22"/>
                <w:szCs w:val="24"/>
              </w:rPr>
            </w:pPr>
            <w:r w:rsidRPr="00F92315">
              <w:rPr>
                <w:rFonts w:ascii="Arial" w:hAnsi="Arial" w:cs="Arial"/>
                <w:sz w:val="22"/>
                <w:szCs w:val="24"/>
              </w:rPr>
              <w:t xml:space="preserve">Facts and application limited. </w:t>
            </w:r>
          </w:p>
        </w:tc>
        <w:tc>
          <w:tcPr>
            <w:tcW w:w="1710" w:type="dxa"/>
          </w:tcPr>
          <w:p w14:paraId="09EB61BE" w14:textId="77777777" w:rsidR="00C6543B" w:rsidRPr="00F92315" w:rsidRDefault="00A4707D" w:rsidP="00C6543B">
            <w:pPr>
              <w:rPr>
                <w:rFonts w:ascii="Arial" w:hAnsi="Arial" w:cs="Arial"/>
                <w:sz w:val="22"/>
                <w:szCs w:val="24"/>
              </w:rPr>
            </w:pPr>
            <w:r w:rsidRPr="00F92315">
              <w:rPr>
                <w:rFonts w:ascii="Arial" w:hAnsi="Arial" w:cs="Arial"/>
                <w:sz w:val="22"/>
                <w:szCs w:val="24"/>
              </w:rPr>
              <w:t>Factual clear. Information integrated or applied</w:t>
            </w:r>
          </w:p>
        </w:tc>
        <w:tc>
          <w:tcPr>
            <w:tcW w:w="1530" w:type="dxa"/>
          </w:tcPr>
          <w:p w14:paraId="26115C2A" w14:textId="77777777" w:rsidR="00C6543B" w:rsidRPr="00F92315" w:rsidRDefault="00A4707D" w:rsidP="00C6543B">
            <w:pPr>
              <w:rPr>
                <w:rFonts w:ascii="Arial" w:hAnsi="Arial" w:cs="Arial"/>
                <w:sz w:val="22"/>
                <w:szCs w:val="24"/>
              </w:rPr>
            </w:pPr>
            <w:r w:rsidRPr="00F92315">
              <w:rPr>
                <w:rFonts w:ascii="Arial" w:hAnsi="Arial" w:cs="Arial"/>
                <w:sz w:val="22"/>
                <w:szCs w:val="24"/>
              </w:rPr>
              <w:t xml:space="preserve">Content complete, clear, applied well and creatively. </w:t>
            </w:r>
          </w:p>
        </w:tc>
      </w:tr>
      <w:tr w:rsidR="00A56706" w14:paraId="0A284786" w14:textId="77777777" w:rsidTr="00C6543B">
        <w:tc>
          <w:tcPr>
            <w:tcW w:w="10345" w:type="dxa"/>
            <w:gridSpan w:val="5"/>
          </w:tcPr>
          <w:p w14:paraId="1DEE41D7" w14:textId="6F273844" w:rsidR="00C6543B" w:rsidRDefault="00A4707D" w:rsidP="00C6543B">
            <w:pPr>
              <w:rPr>
                <w:rFonts w:ascii="Arial" w:hAnsi="Arial" w:cs="Arial"/>
                <w:szCs w:val="24"/>
              </w:rPr>
            </w:pPr>
            <w:r>
              <w:rPr>
                <w:rFonts w:ascii="Arial" w:hAnsi="Arial" w:cs="Arial"/>
                <w:szCs w:val="24"/>
              </w:rPr>
              <w:t>Answer:</w:t>
            </w:r>
            <w:r w:rsidR="00720542">
              <w:rPr>
                <w:rFonts w:ascii="Arial" w:hAnsi="Arial" w:cs="Arial"/>
                <w:szCs w:val="24"/>
              </w:rPr>
              <w:t xml:space="preserve"> </w:t>
            </w:r>
          </w:p>
          <w:p w14:paraId="4D32DD86" w14:textId="77777777" w:rsidR="00720542" w:rsidRDefault="00720542" w:rsidP="00C6543B">
            <w:pPr>
              <w:rPr>
                <w:rFonts w:ascii="Arial" w:hAnsi="Arial" w:cs="Arial"/>
                <w:szCs w:val="24"/>
              </w:rPr>
            </w:pPr>
          </w:p>
          <w:p w14:paraId="33694B4D" w14:textId="252C195F" w:rsidR="00720542" w:rsidRDefault="00A4707D" w:rsidP="00C6543B">
            <w:pPr>
              <w:rPr>
                <w:rFonts w:ascii="Arial" w:hAnsi="Arial" w:cs="Arial"/>
                <w:szCs w:val="24"/>
              </w:rPr>
            </w:pPr>
            <w:r>
              <w:rPr>
                <w:rFonts w:ascii="Arial" w:hAnsi="Arial" w:cs="Arial"/>
                <w:szCs w:val="24"/>
              </w:rPr>
              <w:t xml:space="preserve">Medicare is an insurance plan sponsored by the federal arm of the government that mainly covers old-age individuals (Bunis, 2021). </w:t>
            </w:r>
            <w:r w:rsidR="00C31149">
              <w:rPr>
                <w:rFonts w:ascii="Arial" w:hAnsi="Arial" w:cs="Arial"/>
                <w:szCs w:val="24"/>
              </w:rPr>
              <w:t xml:space="preserve">The plan is categorized into parts A, B, C, and D, with each part covering different features. While part A covers the cost of being admitted into a hospital, hospice care facility, and other medical services needed for patient recovery, part B mainly covers outpatient services, including lab experiments and examinations, as well as emergency evacuation by an ambulance (Bunis, 2021). Lastly, Part </w:t>
            </w:r>
            <w:r w:rsidR="00C939D3">
              <w:rPr>
                <w:rFonts w:ascii="Arial" w:hAnsi="Arial" w:cs="Arial"/>
                <w:szCs w:val="24"/>
              </w:rPr>
              <w:t>D covers drugs that have been prescribed by approved medical personnel</w:t>
            </w:r>
            <w:r w:rsidR="00C31149">
              <w:rPr>
                <w:rFonts w:ascii="Arial" w:hAnsi="Arial" w:cs="Arial"/>
                <w:szCs w:val="24"/>
              </w:rPr>
              <w:t xml:space="preserve"> (Bunis, 2021). </w:t>
            </w:r>
          </w:p>
          <w:p w14:paraId="2B4C854E" w14:textId="77777777" w:rsidR="00C67348" w:rsidRDefault="00C67348" w:rsidP="00C6543B">
            <w:pPr>
              <w:rPr>
                <w:rFonts w:ascii="Arial" w:hAnsi="Arial" w:cs="Arial"/>
                <w:szCs w:val="24"/>
              </w:rPr>
            </w:pPr>
          </w:p>
          <w:p w14:paraId="6538B586" w14:textId="77777777" w:rsidR="00C6543B" w:rsidRDefault="00A4707D" w:rsidP="00C6543B">
            <w:pPr>
              <w:rPr>
                <w:rFonts w:ascii="Arial" w:hAnsi="Arial" w:cs="Arial"/>
                <w:szCs w:val="24"/>
              </w:rPr>
            </w:pPr>
            <w:r>
              <w:rPr>
                <w:rFonts w:ascii="Arial" w:hAnsi="Arial" w:cs="Arial"/>
                <w:szCs w:val="24"/>
              </w:rPr>
              <w:t>Reference(s):</w:t>
            </w:r>
          </w:p>
          <w:p w14:paraId="31A2BA6F" w14:textId="77777777" w:rsidR="00C67348" w:rsidRDefault="00C67348" w:rsidP="00C67348">
            <w:pPr>
              <w:rPr>
                <w:rFonts w:ascii="Arial" w:hAnsi="Arial" w:cs="Arial"/>
                <w:szCs w:val="24"/>
              </w:rPr>
            </w:pPr>
          </w:p>
          <w:p w14:paraId="58608702" w14:textId="3EFDEAEB" w:rsidR="00C67348" w:rsidRPr="00C67348" w:rsidRDefault="00A4707D" w:rsidP="00575BAA">
            <w:pPr>
              <w:ind w:left="720" w:hanging="720"/>
              <w:rPr>
                <w:rFonts w:ascii="Arial" w:hAnsi="Arial" w:cs="Arial"/>
                <w:szCs w:val="24"/>
              </w:rPr>
            </w:pPr>
            <w:r w:rsidRPr="00C67348">
              <w:rPr>
                <w:rFonts w:ascii="Arial" w:hAnsi="Arial" w:cs="Arial"/>
                <w:szCs w:val="24"/>
              </w:rPr>
              <w:t xml:space="preserve">Bunis, D. (2021). Understanding Medicare’s Options: Parts A, B, C and D. </w:t>
            </w:r>
            <w:r w:rsidRPr="00575BAA">
              <w:rPr>
                <w:rFonts w:ascii="Arial" w:hAnsi="Arial" w:cs="Arial"/>
                <w:i/>
                <w:szCs w:val="24"/>
              </w:rPr>
              <w:t xml:space="preserve">American Association of Retired Persons (AARP). </w:t>
            </w:r>
            <w:hyperlink r:id="rId10" w:history="1">
              <w:r w:rsidRPr="00C67348">
                <w:rPr>
                  <w:rStyle w:val="Hyperlink"/>
                  <w:rFonts w:ascii="Arial" w:hAnsi="Arial" w:cs="Arial"/>
                  <w:szCs w:val="24"/>
                </w:rPr>
                <w:t>https://www.aarp.org/health/medicare-insurance/info-01-2011/understanding_medicare_the_plans.html</w:t>
              </w:r>
            </w:hyperlink>
            <w:r w:rsidRPr="00C67348">
              <w:rPr>
                <w:rFonts w:ascii="Arial" w:hAnsi="Arial" w:cs="Arial"/>
                <w:szCs w:val="24"/>
              </w:rPr>
              <w:t xml:space="preserve"> </w:t>
            </w:r>
          </w:p>
        </w:tc>
      </w:tr>
      <w:tr w:rsidR="00A56706" w14:paraId="008D14F6" w14:textId="77777777" w:rsidTr="00C6543B">
        <w:tc>
          <w:tcPr>
            <w:tcW w:w="4274" w:type="dxa"/>
          </w:tcPr>
          <w:p w14:paraId="464C9375" w14:textId="77777777" w:rsidR="00C6543B" w:rsidRPr="003A2072" w:rsidRDefault="00A4707D" w:rsidP="00C6543B">
            <w:pPr>
              <w:pStyle w:val="ListParagraph"/>
              <w:numPr>
                <w:ilvl w:val="0"/>
                <w:numId w:val="1"/>
              </w:numPr>
              <w:rPr>
                <w:rFonts w:ascii="Arial" w:hAnsi="Arial" w:cs="Arial"/>
                <w:sz w:val="24"/>
                <w:szCs w:val="24"/>
              </w:rPr>
            </w:pPr>
            <w:r w:rsidRPr="003A2072">
              <w:rPr>
                <w:rFonts w:ascii="Arial" w:hAnsi="Arial" w:cs="Arial"/>
                <w:sz w:val="24"/>
                <w:szCs w:val="24"/>
              </w:rPr>
              <w:t>How is Medicaid funded in Texas? Who is eligible to receive Medicaid benefits?</w:t>
            </w:r>
          </w:p>
        </w:tc>
        <w:tc>
          <w:tcPr>
            <w:tcW w:w="1284" w:type="dxa"/>
          </w:tcPr>
          <w:p w14:paraId="02C1B6B1" w14:textId="77777777" w:rsidR="00C6543B" w:rsidRPr="00F92315" w:rsidRDefault="00A4707D" w:rsidP="00C6543B">
            <w:pPr>
              <w:rPr>
                <w:rFonts w:ascii="Arial" w:hAnsi="Arial" w:cs="Arial"/>
                <w:sz w:val="22"/>
                <w:szCs w:val="24"/>
              </w:rPr>
            </w:pPr>
            <w:r w:rsidRPr="00F92315">
              <w:rPr>
                <w:rFonts w:ascii="Arial" w:hAnsi="Arial" w:cs="Arial"/>
                <w:sz w:val="22"/>
                <w:szCs w:val="24"/>
              </w:rPr>
              <w:t>Content incomplete</w:t>
            </w:r>
          </w:p>
        </w:tc>
        <w:tc>
          <w:tcPr>
            <w:tcW w:w="1547" w:type="dxa"/>
          </w:tcPr>
          <w:p w14:paraId="5C8A46D7" w14:textId="77777777" w:rsidR="00C6543B" w:rsidRPr="00F92315" w:rsidRDefault="00A4707D" w:rsidP="00C6543B">
            <w:pPr>
              <w:rPr>
                <w:rFonts w:ascii="Arial" w:hAnsi="Arial" w:cs="Arial"/>
                <w:sz w:val="22"/>
                <w:szCs w:val="24"/>
              </w:rPr>
            </w:pPr>
            <w:r w:rsidRPr="00F92315">
              <w:rPr>
                <w:rFonts w:ascii="Arial" w:hAnsi="Arial" w:cs="Arial"/>
                <w:sz w:val="22"/>
                <w:szCs w:val="24"/>
              </w:rPr>
              <w:t xml:space="preserve">Facts and application limited. </w:t>
            </w:r>
          </w:p>
        </w:tc>
        <w:tc>
          <w:tcPr>
            <w:tcW w:w="1710" w:type="dxa"/>
          </w:tcPr>
          <w:p w14:paraId="3FCC9C32" w14:textId="77777777" w:rsidR="00C6543B" w:rsidRPr="00F92315" w:rsidRDefault="00A4707D" w:rsidP="00C6543B">
            <w:pPr>
              <w:rPr>
                <w:rFonts w:ascii="Arial" w:hAnsi="Arial" w:cs="Arial"/>
                <w:sz w:val="22"/>
                <w:szCs w:val="24"/>
              </w:rPr>
            </w:pPr>
            <w:r w:rsidRPr="00F92315">
              <w:rPr>
                <w:rFonts w:ascii="Arial" w:hAnsi="Arial" w:cs="Arial"/>
                <w:sz w:val="22"/>
                <w:szCs w:val="24"/>
              </w:rPr>
              <w:t>Factual clear. Information integrated or applied</w:t>
            </w:r>
          </w:p>
        </w:tc>
        <w:tc>
          <w:tcPr>
            <w:tcW w:w="1530" w:type="dxa"/>
          </w:tcPr>
          <w:p w14:paraId="2790FED6" w14:textId="77777777" w:rsidR="00C6543B" w:rsidRPr="00F92315" w:rsidRDefault="00A4707D" w:rsidP="00C6543B">
            <w:pPr>
              <w:rPr>
                <w:rFonts w:ascii="Arial" w:hAnsi="Arial" w:cs="Arial"/>
                <w:sz w:val="22"/>
                <w:szCs w:val="24"/>
              </w:rPr>
            </w:pPr>
            <w:r w:rsidRPr="00F92315">
              <w:rPr>
                <w:rFonts w:ascii="Arial" w:hAnsi="Arial" w:cs="Arial"/>
                <w:sz w:val="22"/>
                <w:szCs w:val="24"/>
              </w:rPr>
              <w:t xml:space="preserve">Content complete, clear, applied well and creatively. </w:t>
            </w:r>
          </w:p>
        </w:tc>
      </w:tr>
      <w:tr w:rsidR="00A56706" w14:paraId="159AF985" w14:textId="77777777" w:rsidTr="00C6543B">
        <w:tc>
          <w:tcPr>
            <w:tcW w:w="10345" w:type="dxa"/>
            <w:gridSpan w:val="5"/>
          </w:tcPr>
          <w:p w14:paraId="3F69E434" w14:textId="77777777" w:rsidR="00C6543B" w:rsidRDefault="00A4707D" w:rsidP="00C6543B">
            <w:pPr>
              <w:rPr>
                <w:rFonts w:ascii="Arial" w:hAnsi="Arial" w:cs="Arial"/>
                <w:szCs w:val="24"/>
              </w:rPr>
            </w:pPr>
            <w:r>
              <w:rPr>
                <w:rFonts w:ascii="Arial" w:hAnsi="Arial" w:cs="Arial"/>
                <w:szCs w:val="24"/>
              </w:rPr>
              <w:t>Answer:</w:t>
            </w:r>
          </w:p>
          <w:p w14:paraId="27D61C98" w14:textId="77777777" w:rsidR="00C939D3" w:rsidRDefault="00C939D3" w:rsidP="00C6543B">
            <w:pPr>
              <w:rPr>
                <w:rFonts w:ascii="Arial" w:hAnsi="Arial" w:cs="Arial"/>
                <w:szCs w:val="24"/>
              </w:rPr>
            </w:pPr>
          </w:p>
          <w:p w14:paraId="5C13BDD9" w14:textId="409E55EA" w:rsidR="00C939D3" w:rsidRDefault="00A4707D" w:rsidP="00C6543B">
            <w:pPr>
              <w:rPr>
                <w:rFonts w:ascii="Arial" w:hAnsi="Arial" w:cs="Arial"/>
                <w:szCs w:val="24"/>
              </w:rPr>
            </w:pPr>
            <w:r>
              <w:rPr>
                <w:rFonts w:ascii="Arial" w:hAnsi="Arial" w:cs="Arial"/>
                <w:szCs w:val="24"/>
              </w:rPr>
              <w:t xml:space="preserve">Although the state government is typically in charge of running Medicare at the state level, the program is often funded by both the federal and state government budgets (Brooks, 2021). The federal government funds the larger fraction of Medicaid in Texas, with the state government covering the remaining (Brooks, 2021). For individuals to be considered eligible for receiving Medicaid benefits, they have to be disabled, children, pregnant, elderly, or employed parents (Medicaid, 2021). </w:t>
            </w:r>
          </w:p>
          <w:p w14:paraId="4AD6F789" w14:textId="77777777" w:rsidR="00C67348" w:rsidRDefault="00C67348" w:rsidP="00C6543B">
            <w:pPr>
              <w:rPr>
                <w:rFonts w:ascii="Arial" w:hAnsi="Arial" w:cs="Arial"/>
                <w:szCs w:val="24"/>
              </w:rPr>
            </w:pPr>
          </w:p>
          <w:p w14:paraId="33E319FD" w14:textId="77777777" w:rsidR="00C6543B" w:rsidRDefault="00A4707D" w:rsidP="00C6543B">
            <w:pPr>
              <w:rPr>
                <w:rFonts w:ascii="Arial" w:hAnsi="Arial" w:cs="Arial"/>
                <w:szCs w:val="24"/>
              </w:rPr>
            </w:pPr>
            <w:r>
              <w:rPr>
                <w:rFonts w:ascii="Arial" w:hAnsi="Arial" w:cs="Arial"/>
                <w:szCs w:val="24"/>
              </w:rPr>
              <w:t>Reference(s):</w:t>
            </w:r>
          </w:p>
          <w:p w14:paraId="2A68C2DF" w14:textId="77777777" w:rsidR="00C67348" w:rsidRDefault="00C67348" w:rsidP="00575BAA">
            <w:pPr>
              <w:ind w:left="720" w:hanging="720"/>
              <w:rPr>
                <w:rFonts w:ascii="Arial" w:hAnsi="Arial" w:cs="Arial"/>
                <w:szCs w:val="24"/>
              </w:rPr>
            </w:pPr>
          </w:p>
          <w:p w14:paraId="391BB38D" w14:textId="6C053CC4" w:rsidR="00C67348" w:rsidRDefault="00A4707D" w:rsidP="00575BAA">
            <w:pPr>
              <w:ind w:left="720" w:hanging="720"/>
              <w:rPr>
                <w:rFonts w:ascii="Arial" w:hAnsi="Arial" w:cs="Arial"/>
                <w:szCs w:val="24"/>
              </w:rPr>
            </w:pPr>
            <w:r>
              <w:rPr>
                <w:rFonts w:ascii="Arial" w:hAnsi="Arial" w:cs="Arial"/>
                <w:szCs w:val="24"/>
              </w:rPr>
              <w:t xml:space="preserve">Brooks, K. (2021). </w:t>
            </w:r>
            <w:r w:rsidRPr="00C67348">
              <w:rPr>
                <w:rFonts w:ascii="Arial" w:hAnsi="Arial" w:cs="Arial"/>
                <w:szCs w:val="24"/>
              </w:rPr>
              <w:t>Texas sets public hearings as it tries to convince the federal government to extend health funding for the uninsured</w:t>
            </w:r>
            <w:r>
              <w:rPr>
                <w:rFonts w:ascii="Arial" w:hAnsi="Arial" w:cs="Arial"/>
                <w:szCs w:val="24"/>
              </w:rPr>
              <w:t xml:space="preserve">. </w:t>
            </w:r>
            <w:r w:rsidRPr="00C67348">
              <w:rPr>
                <w:rFonts w:ascii="Arial" w:hAnsi="Arial" w:cs="Arial"/>
                <w:i/>
                <w:szCs w:val="24"/>
              </w:rPr>
              <w:t>The Texas Tribune</w:t>
            </w:r>
            <w:r>
              <w:rPr>
                <w:rFonts w:ascii="Arial" w:hAnsi="Arial" w:cs="Arial"/>
                <w:szCs w:val="24"/>
              </w:rPr>
              <w:t xml:space="preserve">. </w:t>
            </w:r>
            <w:r>
              <w:t xml:space="preserve"> </w:t>
            </w:r>
            <w:hyperlink r:id="rId11" w:history="1">
              <w:r w:rsidRPr="009A21FB">
                <w:rPr>
                  <w:rStyle w:val="Hyperlink"/>
                  <w:rFonts w:ascii="Arial" w:hAnsi="Arial" w:cs="Arial"/>
                  <w:szCs w:val="24"/>
                </w:rPr>
                <w:t>https://www.texastribune.org/2021/05/19/texas-medicaid-waiver/</w:t>
              </w:r>
            </w:hyperlink>
            <w:r>
              <w:rPr>
                <w:rFonts w:ascii="Arial" w:hAnsi="Arial" w:cs="Arial"/>
                <w:szCs w:val="24"/>
              </w:rPr>
              <w:t xml:space="preserve"> </w:t>
            </w:r>
          </w:p>
          <w:p w14:paraId="5C6479A1" w14:textId="78D466D6" w:rsidR="00C67348" w:rsidRPr="00F92315" w:rsidRDefault="00A4707D" w:rsidP="00575BAA">
            <w:pPr>
              <w:ind w:left="720" w:hanging="720"/>
              <w:rPr>
                <w:rFonts w:ascii="Arial" w:hAnsi="Arial" w:cs="Arial"/>
                <w:sz w:val="22"/>
                <w:szCs w:val="24"/>
              </w:rPr>
            </w:pPr>
            <w:r>
              <w:rPr>
                <w:rFonts w:ascii="Arial" w:hAnsi="Arial" w:cs="Arial"/>
                <w:szCs w:val="24"/>
              </w:rPr>
              <w:t xml:space="preserve">Medicaid. (2021). </w:t>
            </w:r>
            <w:r w:rsidRPr="00C67348">
              <w:rPr>
                <w:rFonts w:ascii="Arial" w:hAnsi="Arial" w:cs="Arial"/>
                <w:i/>
                <w:szCs w:val="24"/>
              </w:rPr>
              <w:t>Eligibility.</w:t>
            </w:r>
            <w:r>
              <w:rPr>
                <w:rFonts w:ascii="Arial" w:hAnsi="Arial" w:cs="Arial"/>
                <w:szCs w:val="24"/>
              </w:rPr>
              <w:t xml:space="preserve"> </w:t>
            </w:r>
            <w:r>
              <w:t xml:space="preserve"> </w:t>
            </w:r>
            <w:hyperlink r:id="rId12" w:history="1">
              <w:r w:rsidRPr="009A21FB">
                <w:rPr>
                  <w:rStyle w:val="Hyperlink"/>
                  <w:rFonts w:ascii="Arial" w:hAnsi="Arial" w:cs="Arial"/>
                  <w:szCs w:val="24"/>
                </w:rPr>
                <w:t>https://www.medicaid.gov/medicaid/eligibility/index.html</w:t>
              </w:r>
            </w:hyperlink>
            <w:r>
              <w:rPr>
                <w:rFonts w:ascii="Arial" w:hAnsi="Arial" w:cs="Arial"/>
                <w:szCs w:val="24"/>
              </w:rPr>
              <w:t xml:space="preserve"> </w:t>
            </w:r>
          </w:p>
        </w:tc>
      </w:tr>
      <w:tr w:rsidR="00A56706" w14:paraId="04BAB47D" w14:textId="77777777" w:rsidTr="00C6543B">
        <w:tc>
          <w:tcPr>
            <w:tcW w:w="4274" w:type="dxa"/>
          </w:tcPr>
          <w:p w14:paraId="75632999" w14:textId="77777777" w:rsidR="00C6543B" w:rsidRDefault="00A4707D" w:rsidP="00C6543B">
            <w:pPr>
              <w:pStyle w:val="ListParagraph"/>
              <w:numPr>
                <w:ilvl w:val="0"/>
                <w:numId w:val="1"/>
              </w:numPr>
              <w:rPr>
                <w:rFonts w:ascii="Arial" w:hAnsi="Arial" w:cs="Arial"/>
                <w:sz w:val="24"/>
                <w:szCs w:val="24"/>
              </w:rPr>
            </w:pPr>
            <w:r>
              <w:rPr>
                <w:rFonts w:ascii="Arial" w:hAnsi="Arial" w:cs="Arial"/>
                <w:sz w:val="24"/>
                <w:szCs w:val="24"/>
              </w:rPr>
              <w:t>Discuss 2 health disparities from the website attached:</w:t>
            </w:r>
          </w:p>
          <w:p w14:paraId="783FBAF4" w14:textId="77777777" w:rsidR="00C6543B" w:rsidRDefault="00A4707D" w:rsidP="00C6543B">
            <w:pPr>
              <w:pStyle w:val="ListParagraph"/>
              <w:ind w:left="360"/>
              <w:rPr>
                <w:rFonts w:ascii="Arial" w:hAnsi="Arial" w:cs="Arial"/>
                <w:sz w:val="24"/>
                <w:szCs w:val="24"/>
              </w:rPr>
            </w:pPr>
            <w:r>
              <w:rPr>
                <w:rFonts w:ascii="Arial" w:hAnsi="Arial" w:cs="Arial"/>
                <w:sz w:val="24"/>
                <w:szCs w:val="24"/>
              </w:rPr>
              <w:t xml:space="preserve"> </w:t>
            </w:r>
          </w:p>
          <w:p w14:paraId="3FF423E4" w14:textId="77777777" w:rsidR="00C6543B" w:rsidRPr="00F92315" w:rsidRDefault="00CD22E8" w:rsidP="00C6543B">
            <w:pPr>
              <w:rPr>
                <w:rFonts w:ascii="Arial" w:hAnsi="Arial" w:cs="Arial"/>
                <w:sz w:val="16"/>
                <w:szCs w:val="24"/>
              </w:rPr>
            </w:pPr>
            <w:hyperlink r:id="rId13" w:history="1">
              <w:r w:rsidR="00A4707D" w:rsidRPr="00F92315">
                <w:rPr>
                  <w:rStyle w:val="Hyperlink"/>
                  <w:rFonts w:ascii="Arial" w:hAnsi="Arial" w:cs="Arial"/>
                  <w:sz w:val="16"/>
                  <w:szCs w:val="24"/>
                </w:rPr>
                <w:t>http://www.cdc.gov/minorityhealth/CHDIReport.html</w:t>
              </w:r>
            </w:hyperlink>
          </w:p>
          <w:p w14:paraId="1411C868" w14:textId="77777777" w:rsidR="00C6543B" w:rsidRPr="003A2072" w:rsidRDefault="00C6543B" w:rsidP="00C6543B">
            <w:pPr>
              <w:pStyle w:val="ListParagraph"/>
              <w:ind w:left="360"/>
              <w:rPr>
                <w:rFonts w:ascii="Arial" w:hAnsi="Arial" w:cs="Arial"/>
                <w:sz w:val="24"/>
                <w:szCs w:val="24"/>
              </w:rPr>
            </w:pPr>
          </w:p>
        </w:tc>
        <w:tc>
          <w:tcPr>
            <w:tcW w:w="1284" w:type="dxa"/>
          </w:tcPr>
          <w:p w14:paraId="09420AD0" w14:textId="77777777" w:rsidR="00C6543B" w:rsidRPr="00F92315" w:rsidRDefault="00A4707D" w:rsidP="00C6543B">
            <w:pPr>
              <w:rPr>
                <w:rFonts w:ascii="Arial" w:hAnsi="Arial" w:cs="Arial"/>
                <w:sz w:val="22"/>
                <w:szCs w:val="24"/>
              </w:rPr>
            </w:pPr>
            <w:r w:rsidRPr="00F92315">
              <w:rPr>
                <w:rFonts w:ascii="Arial" w:hAnsi="Arial" w:cs="Arial"/>
                <w:sz w:val="22"/>
                <w:szCs w:val="24"/>
              </w:rPr>
              <w:lastRenderedPageBreak/>
              <w:t>Content incomplete</w:t>
            </w:r>
          </w:p>
        </w:tc>
        <w:tc>
          <w:tcPr>
            <w:tcW w:w="1547" w:type="dxa"/>
          </w:tcPr>
          <w:p w14:paraId="45A5768C" w14:textId="77777777" w:rsidR="00C6543B" w:rsidRPr="00F92315" w:rsidRDefault="00A4707D" w:rsidP="00C6543B">
            <w:pPr>
              <w:rPr>
                <w:rFonts w:ascii="Arial" w:hAnsi="Arial" w:cs="Arial"/>
                <w:sz w:val="22"/>
                <w:szCs w:val="24"/>
              </w:rPr>
            </w:pPr>
            <w:r w:rsidRPr="00F92315">
              <w:rPr>
                <w:rFonts w:ascii="Arial" w:hAnsi="Arial" w:cs="Arial"/>
                <w:sz w:val="22"/>
                <w:szCs w:val="24"/>
              </w:rPr>
              <w:t xml:space="preserve">Facts and application limited. </w:t>
            </w:r>
          </w:p>
        </w:tc>
        <w:tc>
          <w:tcPr>
            <w:tcW w:w="1710" w:type="dxa"/>
          </w:tcPr>
          <w:p w14:paraId="77C1C068" w14:textId="77777777" w:rsidR="00C6543B" w:rsidRPr="00F92315" w:rsidRDefault="00A4707D" w:rsidP="00C6543B">
            <w:pPr>
              <w:rPr>
                <w:rFonts w:ascii="Arial" w:hAnsi="Arial" w:cs="Arial"/>
                <w:sz w:val="22"/>
                <w:szCs w:val="24"/>
              </w:rPr>
            </w:pPr>
            <w:r w:rsidRPr="00F92315">
              <w:rPr>
                <w:rFonts w:ascii="Arial" w:hAnsi="Arial" w:cs="Arial"/>
                <w:sz w:val="22"/>
                <w:szCs w:val="24"/>
              </w:rPr>
              <w:t xml:space="preserve">Factual clear. Information integrated or </w:t>
            </w:r>
            <w:r w:rsidRPr="00F92315">
              <w:rPr>
                <w:rFonts w:ascii="Arial" w:hAnsi="Arial" w:cs="Arial"/>
                <w:sz w:val="22"/>
                <w:szCs w:val="24"/>
              </w:rPr>
              <w:lastRenderedPageBreak/>
              <w:t>applied</w:t>
            </w:r>
          </w:p>
        </w:tc>
        <w:tc>
          <w:tcPr>
            <w:tcW w:w="1530" w:type="dxa"/>
          </w:tcPr>
          <w:p w14:paraId="5EFF5708" w14:textId="77777777" w:rsidR="00C6543B" w:rsidRPr="00F92315" w:rsidRDefault="00A4707D" w:rsidP="00C6543B">
            <w:pPr>
              <w:rPr>
                <w:rFonts w:ascii="Arial" w:hAnsi="Arial" w:cs="Arial"/>
                <w:sz w:val="22"/>
                <w:szCs w:val="24"/>
              </w:rPr>
            </w:pPr>
            <w:r w:rsidRPr="00F92315">
              <w:rPr>
                <w:rFonts w:ascii="Arial" w:hAnsi="Arial" w:cs="Arial"/>
                <w:sz w:val="22"/>
                <w:szCs w:val="24"/>
              </w:rPr>
              <w:lastRenderedPageBreak/>
              <w:t xml:space="preserve">Content complete, clear, applied </w:t>
            </w:r>
            <w:r w:rsidRPr="00F92315">
              <w:rPr>
                <w:rFonts w:ascii="Arial" w:hAnsi="Arial" w:cs="Arial"/>
                <w:sz w:val="22"/>
                <w:szCs w:val="24"/>
              </w:rPr>
              <w:lastRenderedPageBreak/>
              <w:t xml:space="preserve">well and creatively. </w:t>
            </w:r>
          </w:p>
        </w:tc>
      </w:tr>
      <w:tr w:rsidR="00A56706" w14:paraId="27F9FCCD" w14:textId="77777777" w:rsidTr="00C6543B">
        <w:tc>
          <w:tcPr>
            <w:tcW w:w="10345" w:type="dxa"/>
            <w:gridSpan w:val="5"/>
          </w:tcPr>
          <w:p w14:paraId="09AAC614" w14:textId="77777777" w:rsidR="00C6543B" w:rsidRDefault="00A4707D" w:rsidP="00C6543B">
            <w:pPr>
              <w:rPr>
                <w:rFonts w:ascii="Arial" w:hAnsi="Arial" w:cs="Arial"/>
                <w:szCs w:val="24"/>
              </w:rPr>
            </w:pPr>
            <w:r>
              <w:rPr>
                <w:rFonts w:ascii="Arial" w:hAnsi="Arial" w:cs="Arial"/>
                <w:szCs w:val="24"/>
              </w:rPr>
              <w:lastRenderedPageBreak/>
              <w:t>Answer:</w:t>
            </w:r>
          </w:p>
          <w:p w14:paraId="6A8E738B" w14:textId="77777777" w:rsidR="005F7539" w:rsidRDefault="005F7539" w:rsidP="00C6543B">
            <w:pPr>
              <w:rPr>
                <w:rFonts w:ascii="Arial" w:hAnsi="Arial" w:cs="Arial"/>
                <w:szCs w:val="24"/>
              </w:rPr>
            </w:pPr>
          </w:p>
          <w:p w14:paraId="7C408483" w14:textId="4818B2D6" w:rsidR="00C939D3" w:rsidRPr="005F7539" w:rsidRDefault="00A4707D" w:rsidP="005F7539">
            <w:pPr>
              <w:rPr>
                <w:rFonts w:ascii="Arial" w:hAnsi="Arial" w:cs="Arial"/>
                <w:szCs w:val="24"/>
              </w:rPr>
            </w:pPr>
            <w:r>
              <w:rPr>
                <w:rFonts w:ascii="Arial" w:hAnsi="Arial" w:cs="Arial"/>
                <w:szCs w:val="24"/>
              </w:rPr>
              <w:t xml:space="preserve">Economic status and educational level are two of the most prominent factors contributing to disparities in providing healthcare to Americans (CDC, 2013). More precisely, individuals with low economic status often lack access to adequate medical care since they cannot afford quality services. Furthermore, these individuals cannot afford expensive medication and therefore resort to cheaper but less effective alternatives that may have less efficient outcomes. Likewise, individuals with limited education in the United States often have limited knowledge of the available health care alternatives (CDC, 2013). This leads them to make inaccurate choices regarding the appropriate treatment plan, which may have detrimental outcomes on their health. Furthermore, illiterate individuals often lack a proper understanding of their rights as patients and are therefore easily open to mistreatment by medical personnel. Consequently, poorly educated Americans often have negative health outcomes compared to highly or moderately educated individuals (CDC, 2013). </w:t>
            </w:r>
          </w:p>
          <w:p w14:paraId="24B391E2" w14:textId="77777777" w:rsidR="00C939D3" w:rsidRDefault="00C939D3" w:rsidP="00C6543B">
            <w:pPr>
              <w:rPr>
                <w:rFonts w:ascii="Arial" w:hAnsi="Arial" w:cs="Arial"/>
                <w:szCs w:val="24"/>
              </w:rPr>
            </w:pPr>
          </w:p>
          <w:p w14:paraId="26A923BB" w14:textId="77777777" w:rsidR="00C67348" w:rsidRDefault="00A4707D" w:rsidP="00C67348">
            <w:pPr>
              <w:rPr>
                <w:rFonts w:ascii="Arial" w:hAnsi="Arial" w:cs="Arial"/>
                <w:szCs w:val="24"/>
              </w:rPr>
            </w:pPr>
            <w:r>
              <w:rPr>
                <w:rFonts w:ascii="Arial" w:hAnsi="Arial" w:cs="Arial"/>
                <w:szCs w:val="24"/>
              </w:rPr>
              <w:t>Reference(s):</w:t>
            </w:r>
          </w:p>
          <w:p w14:paraId="5AAF4FFC" w14:textId="77777777" w:rsidR="00C67348" w:rsidRPr="00C67348" w:rsidRDefault="00C67348" w:rsidP="00C67348">
            <w:pPr>
              <w:rPr>
                <w:rFonts w:ascii="Arial" w:hAnsi="Arial" w:cs="Arial"/>
                <w:szCs w:val="24"/>
              </w:rPr>
            </w:pPr>
          </w:p>
          <w:p w14:paraId="60C6BB57" w14:textId="129C5077" w:rsidR="00C67348" w:rsidRDefault="00A4707D" w:rsidP="00575BAA">
            <w:pPr>
              <w:ind w:left="720" w:hanging="720"/>
              <w:rPr>
                <w:rFonts w:ascii="Arial" w:hAnsi="Arial" w:cs="Arial"/>
                <w:szCs w:val="24"/>
              </w:rPr>
            </w:pPr>
            <w:r w:rsidRPr="00C67348">
              <w:rPr>
                <w:rFonts w:ascii="Arial" w:hAnsi="Arial" w:cs="Arial"/>
                <w:szCs w:val="24"/>
              </w:rPr>
              <w:t xml:space="preserve">Centers for Disease Control and Prevention (CDC). (2013). </w:t>
            </w:r>
            <w:r w:rsidRPr="00575BAA">
              <w:rPr>
                <w:rFonts w:ascii="Arial" w:hAnsi="Arial" w:cs="Arial"/>
                <w:szCs w:val="24"/>
              </w:rPr>
              <w:t>CDC Health Disparities and Inequalities Report — United States, 2013</w:t>
            </w:r>
            <w:r w:rsidRPr="00575BAA">
              <w:rPr>
                <w:rFonts w:ascii="Arial" w:hAnsi="Arial" w:cs="Arial"/>
                <w:i/>
                <w:szCs w:val="24"/>
              </w:rPr>
              <w:t>. MMWR 2013</w:t>
            </w:r>
            <w:r w:rsidRPr="00C67348">
              <w:rPr>
                <w:rFonts w:ascii="Arial" w:hAnsi="Arial" w:cs="Arial"/>
                <w:szCs w:val="24"/>
              </w:rPr>
              <w:t>;62 (Suppl 3)</w:t>
            </w:r>
          </w:p>
          <w:p w14:paraId="777D9640" w14:textId="41CC96EC" w:rsidR="005F7539" w:rsidRPr="00F92315" w:rsidRDefault="00A4707D" w:rsidP="00C67348">
            <w:pPr>
              <w:rPr>
                <w:rFonts w:ascii="Arial" w:hAnsi="Arial" w:cs="Arial"/>
                <w:sz w:val="22"/>
                <w:szCs w:val="24"/>
              </w:rPr>
            </w:pPr>
            <w:r w:rsidRPr="00F92315">
              <w:rPr>
                <w:rFonts w:ascii="Arial" w:hAnsi="Arial" w:cs="Arial"/>
                <w:sz w:val="22"/>
                <w:szCs w:val="24"/>
              </w:rPr>
              <w:t xml:space="preserve"> </w:t>
            </w:r>
          </w:p>
        </w:tc>
      </w:tr>
      <w:tr w:rsidR="00A56706" w14:paraId="1B170088" w14:textId="77777777" w:rsidTr="00C6543B">
        <w:tc>
          <w:tcPr>
            <w:tcW w:w="4274" w:type="dxa"/>
          </w:tcPr>
          <w:p w14:paraId="3C641F83" w14:textId="77777777" w:rsidR="00C6543B" w:rsidRPr="00EB1472" w:rsidRDefault="00A4707D" w:rsidP="00C6543B">
            <w:pPr>
              <w:pStyle w:val="ListParagraph"/>
              <w:numPr>
                <w:ilvl w:val="0"/>
                <w:numId w:val="4"/>
              </w:numPr>
              <w:ind w:left="420"/>
              <w:rPr>
                <w:rFonts w:ascii="Arial" w:hAnsi="Arial" w:cs="Arial"/>
                <w:b/>
                <w:sz w:val="24"/>
                <w:szCs w:val="24"/>
              </w:rPr>
            </w:pPr>
            <w:r w:rsidRPr="00EB1472">
              <w:rPr>
                <w:rFonts w:ascii="Arial" w:hAnsi="Arial" w:cs="Arial"/>
                <w:b/>
                <w:sz w:val="24"/>
                <w:szCs w:val="24"/>
              </w:rPr>
              <w:t>5 points may be deducted for each day late</w:t>
            </w:r>
          </w:p>
          <w:p w14:paraId="6819B2AA" w14:textId="77777777" w:rsidR="00C6543B" w:rsidRPr="00EB1472" w:rsidRDefault="00A4707D" w:rsidP="00C6543B">
            <w:pPr>
              <w:pStyle w:val="ListParagraph"/>
              <w:numPr>
                <w:ilvl w:val="0"/>
                <w:numId w:val="4"/>
              </w:numPr>
              <w:ind w:left="420"/>
              <w:rPr>
                <w:rFonts w:ascii="Arial" w:hAnsi="Arial" w:cs="Arial"/>
                <w:szCs w:val="24"/>
              </w:rPr>
            </w:pPr>
            <w:r w:rsidRPr="00EB1472">
              <w:rPr>
                <w:rFonts w:ascii="Arial" w:hAnsi="Arial" w:cs="Arial"/>
                <w:b/>
                <w:sz w:val="24"/>
                <w:szCs w:val="24"/>
              </w:rPr>
              <w:t>Up to 10 points may be deducted for poor referencing</w:t>
            </w:r>
          </w:p>
        </w:tc>
        <w:tc>
          <w:tcPr>
            <w:tcW w:w="1284" w:type="dxa"/>
          </w:tcPr>
          <w:p w14:paraId="3CE807F0" w14:textId="77777777" w:rsidR="00C6543B" w:rsidRPr="00F92315" w:rsidRDefault="00C6543B" w:rsidP="00C6543B">
            <w:pPr>
              <w:rPr>
                <w:rFonts w:ascii="Arial" w:hAnsi="Arial" w:cs="Arial"/>
                <w:sz w:val="22"/>
                <w:szCs w:val="24"/>
              </w:rPr>
            </w:pPr>
          </w:p>
        </w:tc>
        <w:tc>
          <w:tcPr>
            <w:tcW w:w="1547" w:type="dxa"/>
          </w:tcPr>
          <w:p w14:paraId="2C855669" w14:textId="77777777" w:rsidR="00C6543B" w:rsidRPr="00F92315" w:rsidRDefault="00C6543B" w:rsidP="00C6543B">
            <w:pPr>
              <w:rPr>
                <w:rFonts w:ascii="Arial" w:hAnsi="Arial" w:cs="Arial"/>
                <w:sz w:val="22"/>
                <w:szCs w:val="24"/>
              </w:rPr>
            </w:pPr>
          </w:p>
        </w:tc>
        <w:tc>
          <w:tcPr>
            <w:tcW w:w="1710" w:type="dxa"/>
          </w:tcPr>
          <w:p w14:paraId="1250B3EB" w14:textId="77777777" w:rsidR="00C6543B" w:rsidRPr="00F92315" w:rsidRDefault="00C6543B" w:rsidP="00C6543B">
            <w:pPr>
              <w:rPr>
                <w:rFonts w:ascii="Arial" w:hAnsi="Arial" w:cs="Arial"/>
                <w:sz w:val="22"/>
                <w:szCs w:val="24"/>
              </w:rPr>
            </w:pPr>
          </w:p>
        </w:tc>
        <w:tc>
          <w:tcPr>
            <w:tcW w:w="1530" w:type="dxa"/>
          </w:tcPr>
          <w:p w14:paraId="3D12F392" w14:textId="77777777" w:rsidR="00C6543B" w:rsidRPr="00F92315" w:rsidRDefault="00C6543B" w:rsidP="00C6543B">
            <w:pPr>
              <w:rPr>
                <w:rFonts w:ascii="Arial" w:hAnsi="Arial" w:cs="Arial"/>
                <w:sz w:val="22"/>
                <w:szCs w:val="24"/>
              </w:rPr>
            </w:pPr>
          </w:p>
        </w:tc>
      </w:tr>
      <w:tr w:rsidR="00A56706" w14:paraId="5ECD9B3F" w14:textId="77777777" w:rsidTr="00C6543B">
        <w:tc>
          <w:tcPr>
            <w:tcW w:w="4274" w:type="dxa"/>
          </w:tcPr>
          <w:p w14:paraId="5C7C28BD" w14:textId="77777777" w:rsidR="00C6543B" w:rsidRPr="003A2072" w:rsidRDefault="00A4707D" w:rsidP="00C6543B">
            <w:pPr>
              <w:rPr>
                <w:rFonts w:ascii="Arial" w:hAnsi="Arial" w:cs="Arial"/>
                <w:szCs w:val="24"/>
              </w:rPr>
            </w:pPr>
            <w:r w:rsidRPr="003A2072">
              <w:rPr>
                <w:rFonts w:ascii="Arial" w:hAnsi="Arial" w:cs="Arial"/>
                <w:szCs w:val="24"/>
              </w:rPr>
              <w:t xml:space="preserve">Totals </w:t>
            </w:r>
          </w:p>
          <w:p w14:paraId="2233B181" w14:textId="77777777" w:rsidR="00C6543B" w:rsidRPr="003A2072" w:rsidRDefault="00C6543B" w:rsidP="00C6543B">
            <w:pPr>
              <w:rPr>
                <w:rFonts w:ascii="Arial" w:hAnsi="Arial" w:cs="Arial"/>
                <w:szCs w:val="24"/>
              </w:rPr>
            </w:pPr>
          </w:p>
        </w:tc>
        <w:tc>
          <w:tcPr>
            <w:tcW w:w="1284" w:type="dxa"/>
          </w:tcPr>
          <w:p w14:paraId="342D6959" w14:textId="77777777" w:rsidR="00C6543B" w:rsidRPr="00F92315" w:rsidRDefault="00C6543B" w:rsidP="00C6543B">
            <w:pPr>
              <w:rPr>
                <w:rFonts w:ascii="Arial" w:hAnsi="Arial" w:cs="Arial"/>
                <w:sz w:val="22"/>
                <w:szCs w:val="24"/>
              </w:rPr>
            </w:pPr>
          </w:p>
        </w:tc>
        <w:tc>
          <w:tcPr>
            <w:tcW w:w="1547" w:type="dxa"/>
          </w:tcPr>
          <w:p w14:paraId="4D2F39BF" w14:textId="77777777" w:rsidR="00C6543B" w:rsidRPr="00F92315" w:rsidRDefault="00C6543B" w:rsidP="00C6543B">
            <w:pPr>
              <w:rPr>
                <w:rFonts w:ascii="Arial" w:hAnsi="Arial" w:cs="Arial"/>
                <w:sz w:val="22"/>
                <w:szCs w:val="24"/>
              </w:rPr>
            </w:pPr>
          </w:p>
        </w:tc>
        <w:tc>
          <w:tcPr>
            <w:tcW w:w="1710" w:type="dxa"/>
          </w:tcPr>
          <w:p w14:paraId="27C739FE" w14:textId="77777777" w:rsidR="00C6543B" w:rsidRPr="00F92315" w:rsidRDefault="00C6543B" w:rsidP="00C6543B">
            <w:pPr>
              <w:rPr>
                <w:rFonts w:ascii="Arial" w:hAnsi="Arial" w:cs="Arial"/>
                <w:sz w:val="22"/>
                <w:szCs w:val="24"/>
              </w:rPr>
            </w:pPr>
          </w:p>
        </w:tc>
        <w:tc>
          <w:tcPr>
            <w:tcW w:w="1530" w:type="dxa"/>
          </w:tcPr>
          <w:p w14:paraId="21088471" w14:textId="77777777" w:rsidR="00C6543B" w:rsidRPr="00F92315" w:rsidRDefault="00C6543B" w:rsidP="00C6543B">
            <w:pPr>
              <w:rPr>
                <w:rFonts w:ascii="Arial" w:hAnsi="Arial" w:cs="Arial"/>
                <w:sz w:val="22"/>
                <w:szCs w:val="24"/>
              </w:rPr>
            </w:pPr>
          </w:p>
        </w:tc>
      </w:tr>
    </w:tbl>
    <w:p w14:paraId="50ADED62" w14:textId="77777777" w:rsidR="003A2072" w:rsidRPr="003A2072" w:rsidRDefault="00A4707D" w:rsidP="003A2072">
      <w:pPr>
        <w:jc w:val="center"/>
        <w:rPr>
          <w:rFonts w:ascii="Arial" w:hAnsi="Arial" w:cs="Arial"/>
          <w:szCs w:val="24"/>
        </w:rPr>
      </w:pPr>
      <w:r w:rsidRPr="003A2072">
        <w:rPr>
          <w:rFonts w:ascii="Arial" w:hAnsi="Arial" w:cs="Arial"/>
          <w:b/>
          <w:szCs w:val="24"/>
        </w:rPr>
        <w:t>Lecture Assignment #2 - The U.S. Health Care System and Finance</w:t>
      </w:r>
    </w:p>
    <w:sectPr w:rsidR="003A2072" w:rsidRPr="003A2072" w:rsidSect="00C6543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720A" w14:textId="77777777" w:rsidR="00CD22E8" w:rsidRDefault="00CD22E8">
      <w:r>
        <w:separator/>
      </w:r>
    </w:p>
  </w:endnote>
  <w:endnote w:type="continuationSeparator" w:id="0">
    <w:p w14:paraId="6BC9AA8E" w14:textId="77777777" w:rsidR="00CD22E8" w:rsidRDefault="00CD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961788"/>
      <w:docPartObj>
        <w:docPartGallery w:val="Page Numbers (Bottom of Page)"/>
        <w:docPartUnique/>
      </w:docPartObj>
    </w:sdtPr>
    <w:sdtEndPr>
      <w:rPr>
        <w:noProof/>
      </w:rPr>
    </w:sdtEndPr>
    <w:sdtContent>
      <w:p w14:paraId="3066BB4F" w14:textId="77777777" w:rsidR="007215BB" w:rsidRDefault="00A4707D">
        <w:pPr>
          <w:pStyle w:val="Footer"/>
          <w:jc w:val="right"/>
        </w:pPr>
        <w:r>
          <w:fldChar w:fldCharType="begin"/>
        </w:r>
        <w:r>
          <w:instrText xml:space="preserve"> PAGE   \* MERGEFORMAT </w:instrText>
        </w:r>
        <w:r>
          <w:fldChar w:fldCharType="separate"/>
        </w:r>
        <w:r w:rsidR="00F62D87">
          <w:rPr>
            <w:noProof/>
          </w:rPr>
          <w:t>1</w:t>
        </w:r>
        <w:r>
          <w:rPr>
            <w:noProof/>
          </w:rPr>
          <w:fldChar w:fldCharType="end"/>
        </w:r>
      </w:p>
    </w:sdtContent>
  </w:sdt>
  <w:p w14:paraId="702C822A" w14:textId="77777777" w:rsidR="007215BB" w:rsidRDefault="00721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98D1" w14:textId="77777777" w:rsidR="00CD22E8" w:rsidRDefault="00CD22E8">
      <w:r>
        <w:separator/>
      </w:r>
    </w:p>
  </w:footnote>
  <w:footnote w:type="continuationSeparator" w:id="0">
    <w:p w14:paraId="5C4FB9FB" w14:textId="77777777" w:rsidR="00CD22E8" w:rsidRDefault="00CD2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4437"/>
    <w:multiLevelType w:val="hybridMultilevel"/>
    <w:tmpl w:val="63C88ACA"/>
    <w:lvl w:ilvl="0" w:tplc="BED807E2">
      <w:start w:val="1"/>
      <w:numFmt w:val="decimal"/>
      <w:lvlText w:val="%1."/>
      <w:lvlJc w:val="left"/>
      <w:pPr>
        <w:ind w:left="360" w:hanging="360"/>
      </w:pPr>
      <w:rPr>
        <w:rFonts w:hint="default"/>
      </w:rPr>
    </w:lvl>
    <w:lvl w:ilvl="1" w:tplc="CA8C06E6" w:tentative="1">
      <w:start w:val="1"/>
      <w:numFmt w:val="lowerLetter"/>
      <w:lvlText w:val="%2."/>
      <w:lvlJc w:val="left"/>
      <w:pPr>
        <w:ind w:left="1080" w:hanging="360"/>
      </w:pPr>
    </w:lvl>
    <w:lvl w:ilvl="2" w:tplc="19A05470" w:tentative="1">
      <w:start w:val="1"/>
      <w:numFmt w:val="lowerRoman"/>
      <w:lvlText w:val="%3."/>
      <w:lvlJc w:val="right"/>
      <w:pPr>
        <w:ind w:left="1800" w:hanging="180"/>
      </w:pPr>
    </w:lvl>
    <w:lvl w:ilvl="3" w:tplc="D3646280" w:tentative="1">
      <w:start w:val="1"/>
      <w:numFmt w:val="decimal"/>
      <w:lvlText w:val="%4."/>
      <w:lvlJc w:val="left"/>
      <w:pPr>
        <w:ind w:left="2520" w:hanging="360"/>
      </w:pPr>
    </w:lvl>
    <w:lvl w:ilvl="4" w:tplc="299EE012" w:tentative="1">
      <w:start w:val="1"/>
      <w:numFmt w:val="lowerLetter"/>
      <w:lvlText w:val="%5."/>
      <w:lvlJc w:val="left"/>
      <w:pPr>
        <w:ind w:left="3240" w:hanging="360"/>
      </w:pPr>
    </w:lvl>
    <w:lvl w:ilvl="5" w:tplc="C57A80B4" w:tentative="1">
      <w:start w:val="1"/>
      <w:numFmt w:val="lowerRoman"/>
      <w:lvlText w:val="%6."/>
      <w:lvlJc w:val="right"/>
      <w:pPr>
        <w:ind w:left="3960" w:hanging="180"/>
      </w:pPr>
    </w:lvl>
    <w:lvl w:ilvl="6" w:tplc="FD0A0CEA" w:tentative="1">
      <w:start w:val="1"/>
      <w:numFmt w:val="decimal"/>
      <w:lvlText w:val="%7."/>
      <w:lvlJc w:val="left"/>
      <w:pPr>
        <w:ind w:left="4680" w:hanging="360"/>
      </w:pPr>
    </w:lvl>
    <w:lvl w:ilvl="7" w:tplc="F21A6EF8" w:tentative="1">
      <w:start w:val="1"/>
      <w:numFmt w:val="lowerLetter"/>
      <w:lvlText w:val="%8."/>
      <w:lvlJc w:val="left"/>
      <w:pPr>
        <w:ind w:left="5400" w:hanging="360"/>
      </w:pPr>
    </w:lvl>
    <w:lvl w:ilvl="8" w:tplc="78EC5BD8" w:tentative="1">
      <w:start w:val="1"/>
      <w:numFmt w:val="lowerRoman"/>
      <w:lvlText w:val="%9."/>
      <w:lvlJc w:val="right"/>
      <w:pPr>
        <w:ind w:left="6120" w:hanging="180"/>
      </w:pPr>
    </w:lvl>
  </w:abstractNum>
  <w:abstractNum w:abstractNumId="1" w15:restartNumberingAfterBreak="0">
    <w:nsid w:val="27EE2227"/>
    <w:multiLevelType w:val="hybridMultilevel"/>
    <w:tmpl w:val="7646ECD0"/>
    <w:lvl w:ilvl="0" w:tplc="2F74CCE2">
      <w:start w:val="1"/>
      <w:numFmt w:val="decimal"/>
      <w:lvlText w:val="%1."/>
      <w:lvlJc w:val="left"/>
      <w:pPr>
        <w:ind w:left="720" w:hanging="360"/>
      </w:pPr>
      <w:rPr>
        <w:rFonts w:hint="default"/>
      </w:rPr>
    </w:lvl>
    <w:lvl w:ilvl="1" w:tplc="A3744308" w:tentative="1">
      <w:start w:val="1"/>
      <w:numFmt w:val="lowerLetter"/>
      <w:lvlText w:val="%2."/>
      <w:lvlJc w:val="left"/>
      <w:pPr>
        <w:ind w:left="1440" w:hanging="360"/>
      </w:pPr>
    </w:lvl>
    <w:lvl w:ilvl="2" w:tplc="03262554" w:tentative="1">
      <w:start w:val="1"/>
      <w:numFmt w:val="lowerRoman"/>
      <w:lvlText w:val="%3."/>
      <w:lvlJc w:val="right"/>
      <w:pPr>
        <w:ind w:left="2160" w:hanging="180"/>
      </w:pPr>
    </w:lvl>
    <w:lvl w:ilvl="3" w:tplc="8DC2F3E2" w:tentative="1">
      <w:start w:val="1"/>
      <w:numFmt w:val="decimal"/>
      <w:lvlText w:val="%4."/>
      <w:lvlJc w:val="left"/>
      <w:pPr>
        <w:ind w:left="2880" w:hanging="360"/>
      </w:pPr>
    </w:lvl>
    <w:lvl w:ilvl="4" w:tplc="ADC84D30" w:tentative="1">
      <w:start w:val="1"/>
      <w:numFmt w:val="lowerLetter"/>
      <w:lvlText w:val="%5."/>
      <w:lvlJc w:val="left"/>
      <w:pPr>
        <w:ind w:left="3600" w:hanging="360"/>
      </w:pPr>
    </w:lvl>
    <w:lvl w:ilvl="5" w:tplc="A60A80B2" w:tentative="1">
      <w:start w:val="1"/>
      <w:numFmt w:val="lowerRoman"/>
      <w:lvlText w:val="%6."/>
      <w:lvlJc w:val="right"/>
      <w:pPr>
        <w:ind w:left="4320" w:hanging="180"/>
      </w:pPr>
    </w:lvl>
    <w:lvl w:ilvl="6" w:tplc="D3B8BEB6" w:tentative="1">
      <w:start w:val="1"/>
      <w:numFmt w:val="decimal"/>
      <w:lvlText w:val="%7."/>
      <w:lvlJc w:val="left"/>
      <w:pPr>
        <w:ind w:left="5040" w:hanging="360"/>
      </w:pPr>
    </w:lvl>
    <w:lvl w:ilvl="7" w:tplc="E4145074" w:tentative="1">
      <w:start w:val="1"/>
      <w:numFmt w:val="lowerLetter"/>
      <w:lvlText w:val="%8."/>
      <w:lvlJc w:val="left"/>
      <w:pPr>
        <w:ind w:left="5760" w:hanging="360"/>
      </w:pPr>
    </w:lvl>
    <w:lvl w:ilvl="8" w:tplc="E7400DD6" w:tentative="1">
      <w:start w:val="1"/>
      <w:numFmt w:val="lowerRoman"/>
      <w:lvlText w:val="%9."/>
      <w:lvlJc w:val="right"/>
      <w:pPr>
        <w:ind w:left="6480" w:hanging="180"/>
      </w:pPr>
    </w:lvl>
  </w:abstractNum>
  <w:abstractNum w:abstractNumId="2" w15:restartNumberingAfterBreak="0">
    <w:nsid w:val="33946469"/>
    <w:multiLevelType w:val="hybridMultilevel"/>
    <w:tmpl w:val="5C18856C"/>
    <w:lvl w:ilvl="0" w:tplc="6680DCF2">
      <w:start w:val="1"/>
      <w:numFmt w:val="bullet"/>
      <w:lvlText w:val=""/>
      <w:lvlJc w:val="left"/>
      <w:pPr>
        <w:ind w:left="720" w:hanging="360"/>
      </w:pPr>
      <w:rPr>
        <w:rFonts w:ascii="Symbol" w:hAnsi="Symbol" w:hint="default"/>
        <w:sz w:val="24"/>
        <w:szCs w:val="24"/>
      </w:rPr>
    </w:lvl>
    <w:lvl w:ilvl="1" w:tplc="D3528922" w:tentative="1">
      <w:start w:val="1"/>
      <w:numFmt w:val="bullet"/>
      <w:lvlText w:val="o"/>
      <w:lvlJc w:val="left"/>
      <w:pPr>
        <w:ind w:left="1440" w:hanging="360"/>
      </w:pPr>
      <w:rPr>
        <w:rFonts w:ascii="Courier New" w:hAnsi="Courier New" w:cs="Courier New" w:hint="default"/>
      </w:rPr>
    </w:lvl>
    <w:lvl w:ilvl="2" w:tplc="86BAF3E4" w:tentative="1">
      <w:start w:val="1"/>
      <w:numFmt w:val="bullet"/>
      <w:lvlText w:val=""/>
      <w:lvlJc w:val="left"/>
      <w:pPr>
        <w:ind w:left="2160" w:hanging="360"/>
      </w:pPr>
      <w:rPr>
        <w:rFonts w:ascii="Wingdings" w:hAnsi="Wingdings" w:hint="default"/>
      </w:rPr>
    </w:lvl>
    <w:lvl w:ilvl="3" w:tplc="FBB628A6" w:tentative="1">
      <w:start w:val="1"/>
      <w:numFmt w:val="bullet"/>
      <w:lvlText w:val=""/>
      <w:lvlJc w:val="left"/>
      <w:pPr>
        <w:ind w:left="2880" w:hanging="360"/>
      </w:pPr>
      <w:rPr>
        <w:rFonts w:ascii="Symbol" w:hAnsi="Symbol" w:hint="default"/>
      </w:rPr>
    </w:lvl>
    <w:lvl w:ilvl="4" w:tplc="CBDAFF1C" w:tentative="1">
      <w:start w:val="1"/>
      <w:numFmt w:val="bullet"/>
      <w:lvlText w:val="o"/>
      <w:lvlJc w:val="left"/>
      <w:pPr>
        <w:ind w:left="3600" w:hanging="360"/>
      </w:pPr>
      <w:rPr>
        <w:rFonts w:ascii="Courier New" w:hAnsi="Courier New" w:cs="Courier New" w:hint="default"/>
      </w:rPr>
    </w:lvl>
    <w:lvl w:ilvl="5" w:tplc="7400B65E" w:tentative="1">
      <w:start w:val="1"/>
      <w:numFmt w:val="bullet"/>
      <w:lvlText w:val=""/>
      <w:lvlJc w:val="left"/>
      <w:pPr>
        <w:ind w:left="4320" w:hanging="360"/>
      </w:pPr>
      <w:rPr>
        <w:rFonts w:ascii="Wingdings" w:hAnsi="Wingdings" w:hint="default"/>
      </w:rPr>
    </w:lvl>
    <w:lvl w:ilvl="6" w:tplc="CF8843B2" w:tentative="1">
      <w:start w:val="1"/>
      <w:numFmt w:val="bullet"/>
      <w:lvlText w:val=""/>
      <w:lvlJc w:val="left"/>
      <w:pPr>
        <w:ind w:left="5040" w:hanging="360"/>
      </w:pPr>
      <w:rPr>
        <w:rFonts w:ascii="Symbol" w:hAnsi="Symbol" w:hint="default"/>
      </w:rPr>
    </w:lvl>
    <w:lvl w:ilvl="7" w:tplc="8348FC7E" w:tentative="1">
      <w:start w:val="1"/>
      <w:numFmt w:val="bullet"/>
      <w:lvlText w:val="o"/>
      <w:lvlJc w:val="left"/>
      <w:pPr>
        <w:ind w:left="5760" w:hanging="360"/>
      </w:pPr>
      <w:rPr>
        <w:rFonts w:ascii="Courier New" w:hAnsi="Courier New" w:cs="Courier New" w:hint="default"/>
      </w:rPr>
    </w:lvl>
    <w:lvl w:ilvl="8" w:tplc="0B0648F0" w:tentative="1">
      <w:start w:val="1"/>
      <w:numFmt w:val="bullet"/>
      <w:lvlText w:val=""/>
      <w:lvlJc w:val="left"/>
      <w:pPr>
        <w:ind w:left="6480" w:hanging="360"/>
      </w:pPr>
      <w:rPr>
        <w:rFonts w:ascii="Wingdings" w:hAnsi="Wingdings" w:hint="default"/>
      </w:rPr>
    </w:lvl>
  </w:abstractNum>
  <w:abstractNum w:abstractNumId="3" w15:restartNumberingAfterBreak="0">
    <w:nsid w:val="78911FF8"/>
    <w:multiLevelType w:val="hybridMultilevel"/>
    <w:tmpl w:val="D02CD7BA"/>
    <w:lvl w:ilvl="0" w:tplc="0078346A">
      <w:start w:val="3"/>
      <w:numFmt w:val="decimal"/>
      <w:lvlText w:val="%1."/>
      <w:lvlJc w:val="left"/>
      <w:pPr>
        <w:ind w:left="720" w:hanging="360"/>
      </w:pPr>
      <w:rPr>
        <w:rFonts w:hint="default"/>
      </w:rPr>
    </w:lvl>
    <w:lvl w:ilvl="1" w:tplc="573049CC" w:tentative="1">
      <w:start w:val="1"/>
      <w:numFmt w:val="lowerLetter"/>
      <w:lvlText w:val="%2."/>
      <w:lvlJc w:val="left"/>
      <w:pPr>
        <w:ind w:left="1440" w:hanging="360"/>
      </w:pPr>
    </w:lvl>
    <w:lvl w:ilvl="2" w:tplc="73AAC1B8" w:tentative="1">
      <w:start w:val="1"/>
      <w:numFmt w:val="lowerRoman"/>
      <w:lvlText w:val="%3."/>
      <w:lvlJc w:val="right"/>
      <w:pPr>
        <w:ind w:left="2160" w:hanging="180"/>
      </w:pPr>
    </w:lvl>
    <w:lvl w:ilvl="3" w:tplc="259C3364" w:tentative="1">
      <w:start w:val="1"/>
      <w:numFmt w:val="decimal"/>
      <w:lvlText w:val="%4."/>
      <w:lvlJc w:val="left"/>
      <w:pPr>
        <w:ind w:left="2880" w:hanging="360"/>
      </w:pPr>
    </w:lvl>
    <w:lvl w:ilvl="4" w:tplc="DF764038" w:tentative="1">
      <w:start w:val="1"/>
      <w:numFmt w:val="lowerLetter"/>
      <w:lvlText w:val="%5."/>
      <w:lvlJc w:val="left"/>
      <w:pPr>
        <w:ind w:left="3600" w:hanging="360"/>
      </w:pPr>
    </w:lvl>
    <w:lvl w:ilvl="5" w:tplc="38FC9FBE" w:tentative="1">
      <w:start w:val="1"/>
      <w:numFmt w:val="lowerRoman"/>
      <w:lvlText w:val="%6."/>
      <w:lvlJc w:val="right"/>
      <w:pPr>
        <w:ind w:left="4320" w:hanging="180"/>
      </w:pPr>
    </w:lvl>
    <w:lvl w:ilvl="6" w:tplc="C57EE742" w:tentative="1">
      <w:start w:val="1"/>
      <w:numFmt w:val="decimal"/>
      <w:lvlText w:val="%7."/>
      <w:lvlJc w:val="left"/>
      <w:pPr>
        <w:ind w:left="5040" w:hanging="360"/>
      </w:pPr>
    </w:lvl>
    <w:lvl w:ilvl="7" w:tplc="6DACE714" w:tentative="1">
      <w:start w:val="1"/>
      <w:numFmt w:val="lowerLetter"/>
      <w:lvlText w:val="%8."/>
      <w:lvlJc w:val="left"/>
      <w:pPr>
        <w:ind w:left="5760" w:hanging="360"/>
      </w:pPr>
    </w:lvl>
    <w:lvl w:ilvl="8" w:tplc="78F02632"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MTIwMrc0sDCxMDRV0lEKTi0uzszPAykwqgUAN2dDGSwAAAA="/>
  </w:docVars>
  <w:rsids>
    <w:rsidRoot w:val="00B33A16"/>
    <w:rsid w:val="00003869"/>
    <w:rsid w:val="00004CB3"/>
    <w:rsid w:val="000604D1"/>
    <w:rsid w:val="000A4F54"/>
    <w:rsid w:val="000A673E"/>
    <w:rsid w:val="001000F8"/>
    <w:rsid w:val="001F41C9"/>
    <w:rsid w:val="00221460"/>
    <w:rsid w:val="00250D0C"/>
    <w:rsid w:val="00254A29"/>
    <w:rsid w:val="00255760"/>
    <w:rsid w:val="002A1246"/>
    <w:rsid w:val="002A42F3"/>
    <w:rsid w:val="002C760E"/>
    <w:rsid w:val="002D1DB7"/>
    <w:rsid w:val="002E41E3"/>
    <w:rsid w:val="00321073"/>
    <w:rsid w:val="00371044"/>
    <w:rsid w:val="003A2072"/>
    <w:rsid w:val="003B1BB5"/>
    <w:rsid w:val="00450F22"/>
    <w:rsid w:val="004A6AB3"/>
    <w:rsid w:val="00511C32"/>
    <w:rsid w:val="005151C3"/>
    <w:rsid w:val="005429D0"/>
    <w:rsid w:val="00563BED"/>
    <w:rsid w:val="00575BAA"/>
    <w:rsid w:val="005F7539"/>
    <w:rsid w:val="00673999"/>
    <w:rsid w:val="006D7545"/>
    <w:rsid w:val="00720542"/>
    <w:rsid w:val="007215BB"/>
    <w:rsid w:val="007274FA"/>
    <w:rsid w:val="00795F98"/>
    <w:rsid w:val="0079769D"/>
    <w:rsid w:val="007D0754"/>
    <w:rsid w:val="007F3F37"/>
    <w:rsid w:val="0087489B"/>
    <w:rsid w:val="0089749C"/>
    <w:rsid w:val="008C6DD4"/>
    <w:rsid w:val="008E4388"/>
    <w:rsid w:val="009317D1"/>
    <w:rsid w:val="00934E80"/>
    <w:rsid w:val="00974F14"/>
    <w:rsid w:val="0098098C"/>
    <w:rsid w:val="00994B3C"/>
    <w:rsid w:val="009A21FB"/>
    <w:rsid w:val="009E2DDE"/>
    <w:rsid w:val="009F6ACC"/>
    <w:rsid w:val="00A4707D"/>
    <w:rsid w:val="00A51A81"/>
    <w:rsid w:val="00A56706"/>
    <w:rsid w:val="00A9160E"/>
    <w:rsid w:val="00AD4BCA"/>
    <w:rsid w:val="00B16768"/>
    <w:rsid w:val="00B33A16"/>
    <w:rsid w:val="00B41B3A"/>
    <w:rsid w:val="00B73D05"/>
    <w:rsid w:val="00C31149"/>
    <w:rsid w:val="00C6543B"/>
    <w:rsid w:val="00C67348"/>
    <w:rsid w:val="00C939D3"/>
    <w:rsid w:val="00CA6864"/>
    <w:rsid w:val="00CC1147"/>
    <w:rsid w:val="00CD22E8"/>
    <w:rsid w:val="00CE48AC"/>
    <w:rsid w:val="00CF725C"/>
    <w:rsid w:val="00D00FBF"/>
    <w:rsid w:val="00DA4A50"/>
    <w:rsid w:val="00DB4B01"/>
    <w:rsid w:val="00DD306C"/>
    <w:rsid w:val="00E859D6"/>
    <w:rsid w:val="00EB1472"/>
    <w:rsid w:val="00EC014B"/>
    <w:rsid w:val="00ED7F95"/>
    <w:rsid w:val="00EE770F"/>
    <w:rsid w:val="00EF49B0"/>
    <w:rsid w:val="00F355AD"/>
    <w:rsid w:val="00F44FA5"/>
    <w:rsid w:val="00F56917"/>
    <w:rsid w:val="00F60365"/>
    <w:rsid w:val="00F62D87"/>
    <w:rsid w:val="00F92315"/>
    <w:rsid w:val="00F95F47"/>
    <w:rsid w:val="00FB2668"/>
    <w:rsid w:val="00FF46A6"/>
    <w:rsid w:val="00FF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4266AC7"/>
  <w15:docId w15:val="{4FFBEE59-DF38-4290-8F07-82A4233F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A16"/>
    <w:pPr>
      <w:ind w:left="720"/>
      <w:contextualSpacing/>
    </w:pPr>
    <w:rPr>
      <w:rFonts w:eastAsia="Times New Roman" w:cs="Times New Roman"/>
      <w:sz w:val="20"/>
      <w:szCs w:val="20"/>
    </w:rPr>
  </w:style>
  <w:style w:type="table" w:styleId="TableGrid">
    <w:name w:val="Table Grid"/>
    <w:basedOn w:val="TableNormal"/>
    <w:uiPriority w:val="59"/>
    <w:rsid w:val="00B33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73E"/>
    <w:rPr>
      <w:color w:val="0000FF" w:themeColor="hyperlink"/>
      <w:u w:val="single"/>
    </w:rPr>
  </w:style>
  <w:style w:type="character" w:styleId="FollowedHyperlink">
    <w:name w:val="FollowedHyperlink"/>
    <w:basedOn w:val="DefaultParagraphFont"/>
    <w:uiPriority w:val="99"/>
    <w:semiHidden/>
    <w:unhideWhenUsed/>
    <w:rsid w:val="009317D1"/>
    <w:rPr>
      <w:color w:val="800080" w:themeColor="followedHyperlink"/>
      <w:u w:val="single"/>
    </w:rPr>
  </w:style>
  <w:style w:type="character" w:customStyle="1" w:styleId="UnresolvedMention1">
    <w:name w:val="Unresolved Mention1"/>
    <w:basedOn w:val="DefaultParagraphFont"/>
    <w:uiPriority w:val="99"/>
    <w:semiHidden/>
    <w:unhideWhenUsed/>
    <w:rsid w:val="003A2072"/>
    <w:rPr>
      <w:color w:val="605E5C"/>
      <w:shd w:val="clear" w:color="auto" w:fill="E1DFDD"/>
    </w:rPr>
  </w:style>
  <w:style w:type="paragraph" w:styleId="Header">
    <w:name w:val="header"/>
    <w:basedOn w:val="Normal"/>
    <w:link w:val="HeaderChar"/>
    <w:uiPriority w:val="99"/>
    <w:unhideWhenUsed/>
    <w:rsid w:val="007215BB"/>
    <w:pPr>
      <w:tabs>
        <w:tab w:val="center" w:pos="4680"/>
        <w:tab w:val="right" w:pos="9360"/>
      </w:tabs>
    </w:pPr>
  </w:style>
  <w:style w:type="character" w:customStyle="1" w:styleId="HeaderChar">
    <w:name w:val="Header Char"/>
    <w:basedOn w:val="DefaultParagraphFont"/>
    <w:link w:val="Header"/>
    <w:uiPriority w:val="99"/>
    <w:rsid w:val="007215BB"/>
  </w:style>
  <w:style w:type="paragraph" w:styleId="Footer">
    <w:name w:val="footer"/>
    <w:basedOn w:val="Normal"/>
    <w:link w:val="FooterChar"/>
    <w:uiPriority w:val="99"/>
    <w:unhideWhenUsed/>
    <w:rsid w:val="007215BB"/>
    <w:pPr>
      <w:tabs>
        <w:tab w:val="center" w:pos="4680"/>
        <w:tab w:val="right" w:pos="9360"/>
      </w:tabs>
    </w:pPr>
  </w:style>
  <w:style w:type="character" w:customStyle="1" w:styleId="FooterChar">
    <w:name w:val="Footer Char"/>
    <w:basedOn w:val="DefaultParagraphFont"/>
    <w:link w:val="Footer"/>
    <w:uiPriority w:val="99"/>
    <w:rsid w:val="00721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minorityhealth/CHDIReport.html" TargetMode="External"/><Relationship Id="rId13" Type="http://schemas.openxmlformats.org/officeDocument/2006/relationships/hyperlink" Target="http://www.cdc.gov/minorityhealth/CHDI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caid.gov/medicaid/eligibility/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stribune.org/2021/05/19/texas-medicaid-waiv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arp.org/health/medicare-insurance/info-01-2011/understanding_medicare_the_plans.html" TargetMode="External"/><Relationship Id="rId4" Type="http://schemas.openxmlformats.org/officeDocument/2006/relationships/settings" Target="settings.xml"/><Relationship Id="rId9" Type="http://schemas.openxmlformats.org/officeDocument/2006/relationships/hyperlink" Target="https://doi.org/10.1002/nop2.3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D4CD1-9BE3-4F73-963B-BC34DAFA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hallil</dc:creator>
  <cp:lastModifiedBy>Antony Ouma</cp:lastModifiedBy>
  <cp:revision>8</cp:revision>
  <cp:lastPrinted>2015-04-28T18:56:00Z</cp:lastPrinted>
  <dcterms:created xsi:type="dcterms:W3CDTF">2021-06-08T00:58:00Z</dcterms:created>
  <dcterms:modified xsi:type="dcterms:W3CDTF">2021-06-09T19:59:00Z</dcterms:modified>
</cp:coreProperties>
</file>